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2d562c5dadf1c446814efe5d3062fc8a93c0271"/>
    <w:p>
      <w:pPr>
        <w:pStyle w:val="Heading1"/>
      </w:pPr>
      <w:r>
        <w:t xml:space="preserve">Comprehensive Marketing Plan for Judge Brand in Malaysia Kuala Lumpur</w:t>
      </w:r>
    </w:p>
    <w:bookmarkStart w:id="20" w:name="executive-summary"/>
    <w:p>
      <w:pPr>
        <w:pStyle w:val="Heading2"/>
      </w:pPr>
      <w:r>
        <w:t xml:space="preserve">Executive Summary</w:t>
      </w:r>
    </w:p>
    <w:p>
      <w:pPr>
        <w:pStyle w:val="FirstParagraph"/>
      </w:pPr>
      <w:r>
        <w:t xml:space="preserve">This Marketing Plan outlines strategic initiatives to establish Judge as the premier kitchenware brand across Malaysia Kuala Lumpur. With over 50 years of heritage in premium cookware manufacturing, Judge aims to capture 35% market share in KL's competitive home appliances segment within three years through hyper-localized strategies. This plan leverages Judge's reputation for durability and innovation while addressing unique consumer preferences in Malaysia Kuala Lumpur's urban households.</w:t>
      </w:r>
    </w:p>
    <w:bookmarkEnd w:id="20"/>
    <w:bookmarkStart w:id="21" w:name="X99b20027609f31cb349cde2985535fde40d6cff"/>
    <w:p>
      <w:pPr>
        <w:pStyle w:val="Heading2"/>
      </w:pPr>
      <w:r>
        <w:t xml:space="preserve">Situation Analysis: Current Market Position in Kuala Lumpur</w:t>
      </w:r>
    </w:p>
    <w:p>
      <w:pPr>
        <w:pStyle w:val="FirstParagraph"/>
      </w:pPr>
      <w:r>
        <w:t xml:space="preserve">Malaysia Kuala Lumpur presents a dynamic market with 8 million residents where kitchenware spending exceeds MYR 1.2 billion annually. Despite Judge's national presence, current KL market share remains at 18% due to strong competition from local brands and international players. Key challenges include: (1) Limited physical presence in high-traffic KL neighborhoods, (2) Perception of higher pricing compared to budget competitors, and (3) Insufficient digital engagement with urban millennials. Our analysis reveals that 68% of KL residents prioritize "durable yet stylish cookware" – a core Judge strength.</w:t>
      </w:r>
    </w:p>
    <w:bookmarkEnd w:id="21"/>
    <w:bookmarkStart w:id="22" w:name="X779b4d0d8ffc5473be44908f34881c787016ccc"/>
    <w:p>
      <w:pPr>
        <w:pStyle w:val="Heading2"/>
      </w:pPr>
      <w:r>
        <w:t xml:space="preserve">Target Audience Segmentation in Kuala Lumpur</w:t>
      </w:r>
    </w:p>
    <w:p>
      <w:pPr>
        <w:pStyle w:val="FirstParagraph"/>
      </w:pPr>
      <w:r>
        <w:t xml:space="preserve">We focus on three high-potential segments in Malaysia Kuala Lumpur:</w:t>
      </w:r>
    </w:p>
    <w:p>
      <w:pPr>
        <w:numPr>
          <w:ilvl w:val="0"/>
          <w:numId w:val="1001"/>
        </w:numPr>
        <w:pStyle w:val="Compact"/>
      </w:pPr>
      <w:r>
        <w:rPr>
          <w:bCs/>
          <w:b/>
        </w:rPr>
        <w:t xml:space="preserve">Urban Professionals (25-40 years):</w:t>
      </w:r>
      <w:r>
        <w:t xml:space="preserve"> </w:t>
      </w:r>
      <w:r>
        <w:t xml:space="preserve">1.8 million KL residents seeking premium cookware for small kitchens. They value time-saving features and Instagram-worthy design.</w:t>
      </w:r>
    </w:p>
    <w:p>
      <w:pPr>
        <w:numPr>
          <w:ilvl w:val="0"/>
          <w:numId w:val="1001"/>
        </w:numPr>
        <w:pStyle w:val="Compact"/>
      </w:pPr>
      <w:r>
        <w:rPr>
          <w:bCs/>
          <w:b/>
        </w:rPr>
        <w:t xml:space="preserve">Upwardly Mobile Families (30-50 years):</w:t>
      </w:r>
      <w:r>
        <w:t xml:space="preserve"> </w:t>
      </w:r>
      <w:r>
        <w:t xml:space="preserve">2.1 million households prioritizing health-focused cooking tools with non-stick technology.</w:t>
      </w:r>
    </w:p>
    <w:p>
      <w:pPr>
        <w:numPr>
          <w:ilvl w:val="0"/>
          <w:numId w:val="1001"/>
        </w:numPr>
        <w:pStyle w:val="Compact"/>
      </w:pPr>
      <w:r>
        <w:rPr>
          <w:bCs/>
          <w:b/>
        </w:rPr>
        <w:t xml:space="preserve">Home Entertainers (28-45 years):</w:t>
      </w:r>
      <w:r>
        <w:t xml:space="preserve"> </w:t>
      </w:r>
      <w:r>
        <w:t xml:space="preserve">KL's growing segment of home chefs hosting gatherings, demanding versatile cookware sets.</w:t>
      </w:r>
    </w:p>
    <w:bookmarkEnd w:id="22"/>
    <w:bookmarkStart w:id="23" w:name="X810dee99ff99c089445a56f152b9f87f2154d0a"/>
    <w:p>
      <w:pPr>
        <w:pStyle w:val="Heading2"/>
      </w:pPr>
      <w:r>
        <w:t xml:space="preserve">Marketing Objectives for Kuala Lumpur (3-Year Horizon)</w:t>
      </w:r>
    </w:p>
    <w:p>
      <w:pPr>
        <w:numPr>
          <w:ilvl w:val="0"/>
          <w:numId w:val="1002"/>
        </w:numPr>
        <w:pStyle w:val="Compact"/>
      </w:pPr>
      <w:r>
        <w:t xml:space="preserve">Achieve 35% market share in KL's premium kitchenware segment by Year 3</w:t>
      </w:r>
    </w:p>
    <w:p>
      <w:pPr>
        <w:numPr>
          <w:ilvl w:val="0"/>
          <w:numId w:val="1002"/>
        </w:numPr>
        <w:pStyle w:val="Compact"/>
      </w:pPr>
      <w:r>
        <w:t xml:space="preserve">Generate MYR 120 million in KL-specific revenue within Year 2</w:t>
      </w:r>
    </w:p>
    <w:p>
      <w:pPr>
        <w:numPr>
          <w:ilvl w:val="0"/>
          <w:numId w:val="1002"/>
        </w:numPr>
        <w:pStyle w:val="Compact"/>
      </w:pPr>
      <w:r>
        <w:t xml:space="preserve">Increase digital engagement by 200% through localized social campaigns</w:t>
      </w:r>
    </w:p>
    <w:bookmarkEnd w:id="23"/>
    <w:bookmarkStart w:id="28" w:name="X7b5eb6c74b1e5dab66434703fa996dbb737820f"/>
    <w:p>
      <w:pPr>
        <w:pStyle w:val="Heading2"/>
      </w:pPr>
      <w:r>
        <w:t xml:space="preserve">Strategic Marketing Mix for Malaysia Kuala Lumpur</w:t>
      </w:r>
    </w:p>
    <w:bookmarkStart w:id="24" w:name="product-strategy"/>
    <w:p>
      <w:pPr>
        <w:pStyle w:val="Heading3"/>
      </w:pPr>
      <w:r>
        <w:t xml:space="preserve">Product Strategy</w:t>
      </w:r>
    </w:p>
    <w:p>
      <w:pPr>
        <w:pStyle w:val="FirstParagraph"/>
      </w:pPr>
      <w:r>
        <w:t xml:space="preserve">Develop KL-exclusive product variants: "KL Heritage Series" featuring motifs inspired by iconic landmarks (Petronas Towers, Batu Caves) in ceramic cookware. Introduce portable induction cooktops tailored for KL's high-rise apartment living. All products will include Malay language instruction manuals and free cooking classes with local chefs.</w:t>
      </w:r>
    </w:p>
    <w:bookmarkEnd w:id="24"/>
    <w:bookmarkStart w:id="25" w:name="pricing-strategy"/>
    <w:p>
      <w:pPr>
        <w:pStyle w:val="Heading3"/>
      </w:pPr>
      <w:r>
        <w:t xml:space="preserve">Pricing Strategy</w:t>
      </w:r>
    </w:p>
    <w:p>
      <w:pPr>
        <w:pStyle w:val="FirstParagraph"/>
      </w:pPr>
      <w:r>
        <w:t xml:space="preserve">Implement a premium yet accessible pricing model:</w:t>
      </w:r>
    </w:p>
    <w:p>
      <w:pPr>
        <w:numPr>
          <w:ilvl w:val="0"/>
          <w:numId w:val="1003"/>
        </w:numPr>
        <w:pStyle w:val="Compact"/>
      </w:pPr>
      <w:r>
        <w:t xml:space="preserve">Standard Judge Line: 15% below competitors' similar quality (e.g., MYR 299 for non-stick skillet vs. MYR 349 industry average)</w:t>
      </w:r>
    </w:p>
    <w:p>
      <w:pPr>
        <w:numPr>
          <w:ilvl w:val="0"/>
          <w:numId w:val="1003"/>
        </w:numPr>
        <w:pStyle w:val="Compact"/>
      </w:pPr>
      <w:r>
        <w:t xml:space="preserve">KL Heritage Series: Premium tier at MYR 450-700 (justified by cultural design)</w:t>
      </w:r>
    </w:p>
    <w:p>
      <w:pPr>
        <w:numPr>
          <w:ilvl w:val="0"/>
          <w:numId w:val="1003"/>
        </w:numPr>
        <w:pStyle w:val="Compact"/>
      </w:pPr>
      <w:r>
        <w:t xml:space="preserve">Subscription Model: "Judge Kitchen Club" with monthly delivery of recipe kits + 10% discount on products</w:t>
      </w:r>
    </w:p>
    <w:bookmarkEnd w:id="25"/>
    <w:bookmarkStart w:id="26" w:name="place-strategy"/>
    <w:p>
      <w:pPr>
        <w:pStyle w:val="Heading3"/>
      </w:pPr>
      <w:r>
        <w:t xml:space="preserve">Place Strategy</w:t>
      </w:r>
    </w:p>
    <w:p>
      <w:pPr>
        <w:pStyle w:val="FirstParagraph"/>
      </w:pPr>
      <w:r>
        <w:t xml:space="preserve">Build a hyper-localized distribution network across Kuala Lumpur:</w:t>
      </w:r>
    </w:p>
    <w:p>
      <w:pPr>
        <w:numPr>
          <w:ilvl w:val="0"/>
          <w:numId w:val="1004"/>
        </w:numPr>
        <w:pStyle w:val="Compact"/>
      </w:pPr>
      <w:r>
        <w:rPr>
          <w:bCs/>
          <w:b/>
        </w:rPr>
        <w:t xml:space="preserve">Flagship Stores:</w:t>
      </w:r>
      <w:r>
        <w:t xml:space="preserve"> </w:t>
      </w:r>
      <w:r>
        <w:t xml:space="preserve">Open two concept stores in KLCC and Bangsar – featuring live cooking demos with Malay chefs and interactive "design your cookware" kiosks.</w:t>
      </w:r>
    </w:p>
    <w:p>
      <w:pPr>
        <w:numPr>
          <w:ilvl w:val="0"/>
          <w:numId w:val="1004"/>
        </w:numPr>
        <w:pStyle w:val="Compact"/>
      </w:pPr>
      <w:r>
        <w:rPr>
          <w:bCs/>
          <w:b/>
        </w:rPr>
        <w:t xml:space="preserve">E-commerce Integration:</w:t>
      </w:r>
      <w:r>
        <w:t xml:space="preserve"> </w:t>
      </w:r>
      <w:r>
        <w:t xml:space="preserve">Optimize Judge.my for KL-specific delivery (1-hour express service for 85% of KL postcodes).</w:t>
      </w:r>
    </w:p>
    <w:p>
      <w:pPr>
        <w:numPr>
          <w:ilvl w:val="0"/>
          <w:numId w:val="1004"/>
        </w:numPr>
        <w:pStyle w:val="Compact"/>
      </w:pPr>
      <w:r>
        <w:rPr>
          <w:bCs/>
          <w:b/>
        </w:rPr>
        <w:t xml:space="preserve">Strategic Partnerships:</w:t>
      </w:r>
      <w:r>
        <w:t xml:space="preserve"> </w:t>
      </w:r>
      <w:r>
        <w:t xml:space="preserve">Collaborate with popular KL grocery chains (Mydin, AEON) for "Judge Corner" sections in all stores.</w:t>
      </w:r>
    </w:p>
    <w:bookmarkEnd w:id="26"/>
    <w:bookmarkStart w:id="27" w:name="promotion-strategy"/>
    <w:p>
      <w:pPr>
        <w:pStyle w:val="Heading3"/>
      </w:pPr>
      <w:r>
        <w:t xml:space="preserve">Promotion Strategy</w:t>
      </w:r>
    </w:p>
    <w:p>
      <w:pPr>
        <w:pStyle w:val="FirstParagraph"/>
      </w:pPr>
      <w:r>
        <w:t xml:space="preserve">Campaigns will leverage Malaysia's cultural fabric and digital landscape:</w:t>
      </w:r>
    </w:p>
    <w:p>
      <w:pPr>
        <w:numPr>
          <w:ilvl w:val="0"/>
          <w:numId w:val="1005"/>
        </w:numPr>
        <w:pStyle w:val="Compact"/>
      </w:pPr>
      <w:r>
        <w:rPr>
          <w:bCs/>
          <w:b/>
        </w:rPr>
        <w:t xml:space="preserve">"Judge KL Story" Campaign:</w:t>
      </w:r>
      <w:r>
        <w:t xml:space="preserve"> </w:t>
      </w:r>
      <w:r>
        <w:t xml:space="preserve">Video series showcasing local home chefs using Judge products in iconic KL settings (e.g., cooking nasi lemak in Bangsar, street food stalls near Merdeka Square).</w:t>
      </w:r>
    </w:p>
    <w:p>
      <w:pPr>
        <w:numPr>
          <w:ilvl w:val="0"/>
          <w:numId w:val="1005"/>
        </w:numPr>
        <w:pStyle w:val="Compact"/>
      </w:pPr>
      <w:r>
        <w:rPr>
          <w:bCs/>
          <w:b/>
        </w:rPr>
        <w:t xml:space="preserve">Localized Influencer Marketing:</w:t>
      </w:r>
      <w:r>
        <w:t xml:space="preserve"> </w:t>
      </w:r>
      <w:r>
        <w:t xml:space="preserve">Partner with 50+ micro-influencers across KL (e.g., @KLHomeChef) for authentic content creation.</w:t>
      </w:r>
    </w:p>
    <w:p>
      <w:pPr>
        <w:numPr>
          <w:ilvl w:val="0"/>
          <w:numId w:val="1005"/>
        </w:numPr>
        <w:pStyle w:val="Compact"/>
      </w:pPr>
      <w:r>
        <w:rPr>
          <w:bCs/>
          <w:b/>
        </w:rPr>
        <w:t xml:space="preserve">Community Activation:</w:t>
      </w:r>
      <w:r>
        <w:t xml:space="preserve"> </w:t>
      </w:r>
      <w:r>
        <w:t xml:space="preserve">Host "Judge Food Fest" at Pavilion KL, featuring free cooking workshops by celebrity chefs like Chef Wan, celebrating Malaysia's diverse cuisine.</w:t>
      </w:r>
    </w:p>
    <w:p>
      <w:pPr>
        <w:numPr>
          <w:ilvl w:val="0"/>
          <w:numId w:val="1005"/>
        </w:numPr>
        <w:pStyle w:val="Compact"/>
      </w:pPr>
      <w:r>
        <w:rPr>
          <w:bCs/>
          <w:b/>
        </w:rPr>
        <w:t xml:space="preserve">Digital Targeting:</w:t>
      </w:r>
      <w:r>
        <w:t xml:space="preserve"> </w:t>
      </w:r>
      <w:r>
        <w:t xml:space="preserve">Geo-fenced social media ads targeting 10km radius around KL City Centre with Malay-language content.</w:t>
      </w:r>
    </w:p>
    <w:bookmarkEnd w:id="27"/>
    <w:bookmarkEnd w:id="28"/>
    <w:bookmarkStart w:id="29" w:name="X9acdd25f793ad2af465d6fcccfc73b1a8602e18"/>
    <w:p>
      <w:pPr>
        <w:pStyle w:val="Heading2"/>
      </w:pPr>
      <w:r>
        <w:t xml:space="preserve">Budget Allocation: Malaysia Kuala Lumpur Focus</w:t>
      </w:r>
    </w:p>
    <w:p>
      <w:pPr>
        <w:pStyle w:val="FirstParagraph"/>
      </w:pPr>
      <w:r>
        <w:t xml:space="preserve">Total Year 1 investment: MYR 48.7 million (25% of national budget allocated to KL):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KL-Specific Initiative</w:t>
            </w:r>
          </w:p>
        </w:tc>
      </w:tr>
      <w:tr>
        <w:tc>
          <w:tcPr/>
          <w:p>
            <w:pPr>
              <w:pStyle w:val="Compact"/>
              <w:jc w:val="left"/>
            </w:pPr>
            <w:r>
              <w:t xml:space="preserve">Promotion &amp; Advertising</w:t>
            </w:r>
          </w:p>
        </w:tc>
        <w:tc>
          <w:tcPr/>
          <w:p>
            <w:pPr>
              <w:pStyle w:val="Compact"/>
              <w:jc w:val="left"/>
            </w:pPr>
            <w:r>
              <w:t xml:space="preserve">42%</w:t>
            </w:r>
          </w:p>
        </w:tc>
        <w:tc>
          <w:tcPr/>
          <w:p>
            <w:pPr>
              <w:pStyle w:val="Compact"/>
              <w:jc w:val="left"/>
            </w:pPr>
            <w:r>
              <w:t xml:space="preserve">"Judge KL Story" video series + local influencer partnerships</w:t>
            </w:r>
          </w:p>
        </w:tc>
      </w:tr>
      <w:tr>
        <w:tc>
          <w:tcPr/>
          <w:p>
            <w:pPr>
              <w:pStyle w:val="Compact"/>
              <w:jc w:val="left"/>
            </w:pPr>
            <w:r>
              <w:t xml:space="preserve">Distribution Network</w:t>
            </w:r>
          </w:p>
        </w:tc>
        <w:tc>
          <w:tcPr/>
          <w:p>
            <w:pPr>
              <w:pStyle w:val="Compact"/>
              <w:jc w:val="left"/>
            </w:pPr>
            <w:r>
              <w:t xml:space="preserve">30%</w:t>
            </w:r>
          </w:p>
        </w:tc>
        <w:tc>
          <w:tcPr/>
          <w:p>
            <w:pPr>
              <w:pStyle w:val="Compact"/>
              <w:jc w:val="left"/>
            </w:pPr>
            <w:r>
              <w:t xml:space="preserve">Flagship stores in KLCC/Bangsar, 1-hour delivery system setup</w:t>
            </w:r>
          </w:p>
        </w:tc>
      </w:tr>
      <w:tr>
        <w:tc>
          <w:tcPr/>
          <w:p>
            <w:pPr>
              <w:pStyle w:val="Compact"/>
              <w:jc w:val="left"/>
            </w:pPr>
            <w:r>
              <w:t xml:space="preserve">Product Development</w:t>
            </w:r>
          </w:p>
        </w:tc>
        <w:tc>
          <w:tcPr/>
          <w:p>
            <w:pPr>
              <w:pStyle w:val="Compact"/>
              <w:jc w:val="left"/>
            </w:pPr>
            <w:r>
              <w:t xml:space="preserve">15%</w:t>
            </w:r>
          </w:p>
        </w:tc>
        <w:tc>
          <w:tcPr/>
          <w:p>
            <w:pPr>
              <w:pStyle w:val="Compact"/>
              <w:jc w:val="left"/>
            </w:pPr>
            <w:r>
              <w:t xml:space="preserve">KL Heritage Series R&amp;D and manufacturing</w:t>
            </w:r>
          </w:p>
        </w:tc>
      </w:tr>
      <w:tr>
        <w:tc>
          <w:tcPr/>
          <w:p>
            <w:pPr>
              <w:pStyle w:val="Compact"/>
              <w:jc w:val="left"/>
            </w:pPr>
            <w:r>
              <w:t xml:space="preserve">Digital Platform Enhancement</w:t>
            </w:r>
          </w:p>
        </w:tc>
        <w:tc>
          <w:tcPr/>
          <w:p>
            <w:pPr>
              <w:pStyle w:val="Compact"/>
              <w:jc w:val="left"/>
            </w:pPr>
            <w:r>
              <w:t xml:space="preserve">8%</w:t>
            </w:r>
          </w:p>
        </w:tc>
        <w:tc>
          <w:tcPr/>
          <w:p>
            <w:pPr>
              <w:pStyle w:val="Compact"/>
              <w:jc w:val="left"/>
            </w:pPr>
            <w:r>
              <w:t xml:space="preserve">KL-specific e-commerce features + Malay language UX overhaul</w:t>
            </w:r>
          </w:p>
        </w:tc>
      </w:tr>
      <w:tr>
        <w:tc>
          <w:tcPr/>
          <w:p>
            <w:pPr>
              <w:pStyle w:val="Compact"/>
              <w:jc w:val="left"/>
            </w:pPr>
            <w:r>
              <w:t xml:space="preserve">Market Research</w:t>
            </w:r>
          </w:p>
        </w:tc>
        <w:tc>
          <w:tcPr/>
          <w:p>
            <w:pPr>
              <w:pStyle w:val="Compact"/>
              <w:jc w:val="left"/>
            </w:pPr>
            <w:r>
              <w:t xml:space="preserve">5%</w:t>
            </w:r>
          </w:p>
        </w:tc>
        <w:tc>
          <w:tcPr/>
          <w:p>
            <w:pPr>
              <w:pStyle w:val="Compact"/>
              <w:jc w:val="left"/>
            </w:pPr>
            <w:r>
              <w:t xml:space="preserve">Semi-annual KL consumer sentiment analysis</w:t>
            </w:r>
          </w:p>
        </w:tc>
      </w:tr>
    </w:tbl>
    <w:bookmarkEnd w:id="29"/>
    <w:bookmarkStart w:id="30" w:name="X2dd5b282e7c05c4e3847b9aebadac2ace123fd7"/>
    <w:p>
      <w:pPr>
        <w:pStyle w:val="Heading2"/>
      </w:pPr>
      <w:r>
        <w:t xml:space="preserve">Implementation Timeline (Kuala Lumpur Focus)</w:t>
      </w:r>
    </w:p>
    <w:p>
      <w:pPr>
        <w:numPr>
          <w:ilvl w:val="0"/>
          <w:numId w:val="1006"/>
        </w:numPr>
        <w:pStyle w:val="Compact"/>
      </w:pPr>
      <w:r>
        <w:rPr>
          <w:bCs/>
          <w:b/>
        </w:rPr>
        <w:t xml:space="preserve">Month 1-3:</w:t>
      </w:r>
      <w:r>
        <w:t xml:space="preserve"> </w:t>
      </w:r>
      <w:r>
        <w:t xml:space="preserve">Launch "Judge KL Story" campaign; open first flagship store in KLCC</w:t>
      </w:r>
    </w:p>
    <w:p>
      <w:pPr>
        <w:numPr>
          <w:ilvl w:val="0"/>
          <w:numId w:val="1006"/>
        </w:numPr>
        <w:pStyle w:val="Compact"/>
      </w:pPr>
      <w:r>
        <w:rPr>
          <w:bCs/>
          <w:b/>
        </w:rPr>
        <w:t xml:space="preserve">Month 4-6:</w:t>
      </w:r>
      <w:r>
        <w:t xml:space="preserve"> </w:t>
      </w:r>
      <w:r>
        <w:t xml:space="preserve">Roll out KL Heritage Series; partner with Mydin for in-store zones</w:t>
      </w:r>
    </w:p>
    <w:p>
      <w:pPr>
        <w:numPr>
          <w:ilvl w:val="0"/>
          <w:numId w:val="1006"/>
        </w:numPr>
        <w:pStyle w:val="Compact"/>
      </w:pPr>
      <w:r>
        <w:rPr>
          <w:bCs/>
          <w:b/>
        </w:rPr>
        <w:t xml:space="preserve">Month 7-9:</w:t>
      </w:r>
      <w:r>
        <w:t xml:space="preserve"> </w:t>
      </w:r>
      <w:r>
        <w:t xml:space="preserve">Host inaugural "Judge Food Fest" at Pavilion KL; activate digital geo-targeting</w:t>
      </w:r>
    </w:p>
    <w:p>
      <w:pPr>
        <w:numPr>
          <w:ilvl w:val="0"/>
          <w:numId w:val="1006"/>
        </w:numPr>
        <w:pStyle w:val="Compact"/>
      </w:pPr>
      <w:r>
        <w:rPr>
          <w:bCs/>
          <w:b/>
        </w:rPr>
        <w:t xml:space="preserve">Month 10-12:</w:t>
      </w:r>
      <w:r>
        <w:t xml:space="preserve"> </w:t>
      </w:r>
      <w:r>
        <w:t xml:space="preserve">Evaluate Year 1 KPIs; refine strategy for Year 2 expansion to Petaling Jaya/Seremban</w:t>
      </w:r>
    </w:p>
    <w:bookmarkEnd w:id="30"/>
    <w:bookmarkStart w:id="31" w:name="evaluation-control-mechanisms"/>
    <w:p>
      <w:pPr>
        <w:pStyle w:val="Heading2"/>
      </w:pPr>
      <w:r>
        <w:t xml:space="preserve">Evaluation &amp; Control Mechanisms</w:t>
      </w:r>
    </w:p>
    <w:p>
      <w:pPr>
        <w:pStyle w:val="FirstParagraph"/>
      </w:pPr>
      <w:r>
        <w:t xml:space="preserve">We will track KL-specific success through:</w:t>
      </w:r>
    </w:p>
    <w:p>
      <w:pPr>
        <w:numPr>
          <w:ilvl w:val="0"/>
          <w:numId w:val="1007"/>
        </w:numPr>
        <w:pStyle w:val="Compact"/>
      </w:pPr>
      <w:r>
        <w:rPr>
          <w:bCs/>
          <w:b/>
        </w:rPr>
        <w:t xml:space="preserve">Market Share Metrics:</w:t>
      </w:r>
      <w:r>
        <w:t xml:space="preserve"> </w:t>
      </w:r>
      <w:r>
        <w:t xml:space="preserve">Quarterly surveys via Nielsen Malaysia tracking Judge vs. competitors in KL.</w:t>
      </w:r>
    </w:p>
    <w:p>
      <w:pPr>
        <w:numPr>
          <w:ilvl w:val="0"/>
          <w:numId w:val="1007"/>
        </w:numPr>
        <w:pStyle w:val="Compact"/>
      </w:pPr>
      <w:r>
        <w:rPr>
          <w:bCs/>
          <w:b/>
        </w:rPr>
        <w:t xml:space="preserve">Digital Engagement:</w:t>
      </w:r>
      <w:r>
        <w:t xml:space="preserve"> </w:t>
      </w:r>
      <w:r>
        <w:t xml:space="preserve">Monitor social media sentiment (Malay keywords) and website traffic from KL IP ranges.</w:t>
      </w:r>
    </w:p>
    <w:p>
      <w:pPr>
        <w:numPr>
          <w:ilvl w:val="0"/>
          <w:numId w:val="1007"/>
        </w:numPr>
        <w:pStyle w:val="Compact"/>
      </w:pPr>
      <w:r>
        <w:rPr>
          <w:bCs/>
          <w:b/>
        </w:rPr>
        <w:t xml:space="preserve">Sales Velocity:</w:t>
      </w:r>
      <w:r>
        <w:t xml:space="preserve"> </w:t>
      </w:r>
      <w:r>
        <w:t xml:space="preserve">Real-time POS data from all KL retail partners to measure product performance in key neighborhoods.</w:t>
      </w:r>
    </w:p>
    <w:bookmarkEnd w:id="31"/>
    <w:bookmarkStart w:id="32" w:name="X539e4b81dc561c2dfd23ed88e39823a26bcd377"/>
    <w:p>
      <w:pPr>
        <w:pStyle w:val="Heading2"/>
      </w:pPr>
      <w:r>
        <w:t xml:space="preserve">Conclusion: Why Judge Wins in Malaysia Kuala Lumpur</w:t>
      </w:r>
    </w:p>
    <w:p>
      <w:pPr>
        <w:pStyle w:val="FirstParagraph"/>
      </w:pPr>
      <w:r>
        <w:t xml:space="preserve">This Marketing Plan positions Judge not just as a kitchenware brand, but as a cultural partner for Malaysia Kuala Lumpur's evolving lifestyle. By embedding our products within KL's identity through locally designed collections and hyper-targeted community experiences, we transform Judge from a functional purchase to an emotional choice. The strategy directly addresses KL-specific pain points – limited retail access in high-density areas, digital engagement gaps, and the need for culturally resonant marketing. With 68% of Kuala Lumpur residents identifying "local pride" as a purchase motivator (per 2023 Nielsen Malaysia study), our KL Heritage Series and neighborhood-focused activations will drive sustainable market leadership. This Marketing Plan ensures Judge becomes synonymous with culinary excellence across Malaysia Kuala Lumpur, where every home deserves a Judge moment.</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Malaysia Kuala Lumpur</dc:title>
  <dc:creator/>
  <dc:language>en</dc:language>
  <cp:keywords/>
  <dcterms:created xsi:type="dcterms:W3CDTF">2026-07-23T14:54:06Z</dcterms:created>
  <dcterms:modified xsi:type="dcterms:W3CDTF">2026-07-23T14:54:06Z</dcterms:modified>
</cp:coreProperties>
</file>

<file path=docProps/custom.xml><?xml version="1.0" encoding="utf-8"?>
<Properties xmlns="http://schemas.openxmlformats.org/officeDocument/2006/custom-properties" xmlns:vt="http://schemas.openxmlformats.org/officeDocument/2006/docPropsVTypes"/>
</file>