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bookmarkStart w:id="38" w:name="X568661b93dd06cfae2a87b06a237d1158ced3b9"/>
    <w:p>
      <w:pPr>
        <w:pStyle w:val="Heading1"/>
      </w:pPr>
      <w:r>
        <w:t xml:space="preserve">Comprehensive Marketing Plan for Judge in New Zealand Wellington</w:t>
      </w:r>
    </w:p>
    <w:bookmarkStart w:id="20" w:name="executive-summary"/>
    <w:p>
      <w:pPr>
        <w:pStyle w:val="Heading2"/>
      </w:pPr>
      <w:r>
        <w:t xml:space="preserve">Executive Summary</w:t>
      </w:r>
    </w:p>
    <w:p>
      <w:pPr>
        <w:pStyle w:val="FirstParagraph"/>
      </w:pPr>
      <w:r>
        <w:t xml:space="preserve">This Marketing Plan outlines the strategic approach for launching and scaling "Judge," a cutting-edge legal technology platform, within New Zealand's capital city, Wellington. As the legal sector in New Zealand experiences digital transformation, Judge positions itself as an indispensable AI-powered case management and research tool tailored for Wellington-based law firms. This plan leverages Wellington’s unique ecosystem of 300+ law firms, government institutions, and tech innovators to establish Judge as the premier legal technology solution in New Zealand. The core objective is to achieve 45% market penetration among medium-to-large Wellington law firms within two years through hyper-localized marketing initiatives that resonate with the city's professional culture.</w:t>
      </w:r>
    </w:p>
    <w:bookmarkEnd w:id="20"/>
    <w:bookmarkStart w:id="22" w:name="market-analysis"/>
    <w:bookmarkStart w:id="21" w:name="X80c60f791876b66fff761bbd99ac01aa0b4a610"/>
    <w:p>
      <w:pPr>
        <w:pStyle w:val="Heading2"/>
      </w:pPr>
      <w:r>
        <w:t xml:space="preserve">Market Analysis: Wellington Legal Landscape</w:t>
      </w:r>
    </w:p>
    <w:p>
      <w:pPr>
        <w:pStyle w:val="FirstParagraph"/>
      </w:pPr>
      <w:r>
        <w:t xml:space="preserve">New Zealand Wellington presents a highly strategic market for Judge due to its concentration of legal institutions. The city houses the Supreme Court, High Court, and 70% of New Zealand’s national law firms including top-tier players like Bell Gully and MinterEllisonRudd Watts. Recent surveys indicate 68% of Wellington law firms report outdated case management systems as their top operational challenge (2023 LegalTech NZ Report). Crucially, Wellington's tight-knit legal community values local partnerships—making "Judge" a culturally aligned solution rather than a generic product. Competitors like LexisNexis dominate but lack Wellington-specific features such as integration with the Wellington District Court’s digital systems and Māori legal practice frameworks.</w:t>
      </w:r>
    </w:p>
    <w:bookmarkEnd w:id="21"/>
    <w:bookmarkEnd w:id="22"/>
    <w:bookmarkStart w:id="23"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Secure 15 pilot partnerships with Wellington law firms, achieving 90% brand awareness among target firms.</w:t>
      </w:r>
    </w:p>
    <w:p>
      <w:pPr>
        <w:numPr>
          <w:ilvl w:val="0"/>
          <w:numId w:val="1001"/>
        </w:numPr>
        <w:pStyle w:val="Compact"/>
      </w:pPr>
      <w:r>
        <w:rPr>
          <w:bCs/>
          <w:b/>
        </w:rPr>
        <w:t xml:space="preserve">Medium-term (18 months):</w:t>
      </w:r>
      <w:r>
        <w:t xml:space="preserve"> </w:t>
      </w:r>
      <w:r>
        <w:t xml:space="preserve">Attain 30% market share in Wellington’s legal tech sector with $1.2M in revenue.</w:t>
      </w:r>
    </w:p>
    <w:p>
      <w:pPr>
        <w:numPr>
          <w:ilvl w:val="0"/>
          <w:numId w:val="1001"/>
        </w:numPr>
        <w:pStyle w:val="Compact"/>
      </w:pPr>
      <w:r>
        <w:rPr>
          <w:bCs/>
          <w:b/>
        </w:rPr>
        <w:t xml:space="preserve">Long-term (24 months):</w:t>
      </w:r>
      <w:r>
        <w:t xml:space="preserve"> </w:t>
      </w:r>
      <w:r>
        <w:t xml:space="preserve">Establish Judge as the de facto standard for legal technology across New Zealand, leveraging Wellington’s success as a national blueprint.</w:t>
      </w:r>
    </w:p>
    <w:bookmarkEnd w:id="23"/>
    <w:bookmarkStart w:id="25" w:name="target-audience"/>
    <w:bookmarkStart w:id="24" w:name="X003494509e2661a674c26a5425b2a19c7260e8e"/>
    <w:p>
      <w:pPr>
        <w:pStyle w:val="Heading2"/>
      </w:pPr>
      <w:r>
        <w:t xml:space="preserve">Target Audience: Wellington Legal Professionals</w:t>
      </w:r>
    </w:p>
    <w:p>
      <w:pPr>
        <w:pStyle w:val="FirstParagraph"/>
      </w:pPr>
      <w:r>
        <w:t xml:space="preserve">The primary audience comprises senior partners and IT decision-makers at law firms with 10+ employees in Wellington. This group values:</w:t>
      </w:r>
    </w:p>
    <w:p>
      <w:pPr>
        <w:numPr>
          <w:ilvl w:val="0"/>
          <w:numId w:val="1002"/>
        </w:numPr>
        <w:pStyle w:val="Compact"/>
      </w:pPr>
      <w:r>
        <w:t xml:space="preserve">Time efficiency (average 35% billable hours lost to administrative tasks)</w:t>
      </w:r>
    </w:p>
    <w:p>
      <w:pPr>
        <w:numPr>
          <w:ilvl w:val="0"/>
          <w:numId w:val="1002"/>
        </w:numPr>
        <w:pStyle w:val="Compact"/>
      </w:pPr>
      <w:r>
        <w:t xml:space="preserve">Compliance with New Zealand legal standards</w:t>
      </w:r>
    </w:p>
    <w:p>
      <w:pPr>
        <w:numPr>
          <w:ilvl w:val="0"/>
          <w:numId w:val="1002"/>
        </w:numPr>
        <w:pStyle w:val="Compact"/>
      </w:pPr>
      <w:r>
        <w:t xml:space="preserve">Cultural relevance (e.g., Māori legal terminology support)</w:t>
      </w:r>
    </w:p>
    <w:p>
      <w:pPr>
        <w:pStyle w:val="FirstParagraph"/>
      </w:pPr>
      <w:r>
        <w:t xml:space="preserve">A secondary audience includes Wellington’s Legal Tech Hub and Victoria University Law School, where Judge can integrate with academic programs. The campaign will emphasize how "Judge" understands Wellington’s unique legal context—such as Treaty of Waitangi case management protocols—unlike international competitors.</w:t>
      </w:r>
    </w:p>
    <w:bookmarkEnd w:id="24"/>
    <w:bookmarkEnd w:id="25"/>
    <w:bookmarkStart w:id="31" w:name="marketing-strategies"/>
    <w:bookmarkStart w:id="30" w:name="X431c0ddb4961c294b4266cd2d6769c60ec35d09"/>
    <w:p>
      <w:pPr>
        <w:pStyle w:val="Heading2"/>
      </w:pPr>
      <w:r>
        <w:t xml:space="preserve">Key Marketing Strategies for New Zealand Wellington</w:t>
      </w:r>
    </w:p>
    <w:bookmarkStart w:id="26" w:name="hyper-localized-digital-campaigns"/>
    <w:p>
      <w:pPr>
        <w:pStyle w:val="Heading3"/>
      </w:pPr>
      <w:r>
        <w:t xml:space="preserve">1. Hyper-Localized Digital Campaigns</w:t>
      </w:r>
    </w:p>
    <w:p>
      <w:pPr>
        <w:pStyle w:val="FirstParagraph"/>
      </w:pPr>
      <w:r>
        <w:t xml:space="preserve">Tailored content will address Wellington-specific pain points: "How Judge Solves Court Scheduling Chaos at the Wellington District Court" and "Case Management for Māori Land Claims in Te Upoko o te Ika." Social media ads will target LinkedIn professionals in "Wellington, New Zealand" with geo-fenced events. The campaign uses local imagery—e.g., Judge’s interface optimized for Wellington weather (rain-resistant digital workflows) and references to landmarks like the Beehive.</w:t>
      </w:r>
    </w:p>
    <w:bookmarkEnd w:id="26"/>
    <w:bookmarkStart w:id="27" w:name="wellington-community-immersion"/>
    <w:p>
      <w:pPr>
        <w:pStyle w:val="Heading3"/>
      </w:pPr>
      <w:r>
        <w:t xml:space="preserve">2. Wellington Community Immersion</w:t>
      </w:r>
    </w:p>
    <w:p>
      <w:pPr>
        <w:pStyle w:val="FirstParagraph"/>
      </w:pPr>
      <w:r>
        <w:t xml:space="preserve">Active participation in key local ecosystems:</w:t>
      </w:r>
    </w:p>
    <w:p>
      <w:pPr>
        <w:numPr>
          <w:ilvl w:val="0"/>
          <w:numId w:val="1003"/>
        </w:numPr>
        <w:pStyle w:val="Compact"/>
      </w:pPr>
      <w:r>
        <w:rPr>
          <w:bCs/>
          <w:b/>
        </w:rPr>
        <w:t xml:space="preserve">Wellington Legal Tech Meetups:</w:t>
      </w:r>
      <w:r>
        <w:t xml:space="preserve"> </w:t>
      </w:r>
      <w:r>
        <w:t xml:space="preserve">Sponsor monthly events at The Lab (Wellington’s tech hub), featuring "Judge" demos by Wellington practitioners.</w:t>
      </w:r>
    </w:p>
    <w:p>
      <w:pPr>
        <w:numPr>
          <w:ilvl w:val="0"/>
          <w:numId w:val="1003"/>
        </w:numPr>
        <w:pStyle w:val="Compact"/>
      </w:pPr>
      <w:r>
        <w:rPr>
          <w:bCs/>
          <w:b/>
        </w:rPr>
        <w:t xml:space="preserve">Māori Legal Partnerships:</w:t>
      </w:r>
      <w:r>
        <w:t xml:space="preserve"> </w:t>
      </w:r>
      <w:r>
        <w:t xml:space="preserve">Collaborate with Te Kōhanga Reo legal advisors to co-develop culturally aware features, positioning Judge as a respectful innovation partner.</w:t>
      </w:r>
    </w:p>
    <w:p>
      <w:pPr>
        <w:numPr>
          <w:ilvl w:val="0"/>
          <w:numId w:val="1003"/>
        </w:numPr>
        <w:pStyle w:val="Compact"/>
      </w:pPr>
      <w:r>
        <w:rPr>
          <w:bCs/>
          <w:b/>
        </w:rPr>
        <w:t xml:space="preserve">VUW Law School Integration:</w:t>
      </w:r>
      <w:r>
        <w:t xml:space="preserve"> </w:t>
      </w:r>
      <w:r>
        <w:t xml:space="preserve">Offer free licenses to Victoria University’s law program for case studies, creating future adoption pipelines.</w:t>
      </w:r>
    </w:p>
    <w:bookmarkEnd w:id="27"/>
    <w:bookmarkStart w:id="28" w:name="strategic-local-partnerships"/>
    <w:p>
      <w:pPr>
        <w:pStyle w:val="Heading3"/>
      </w:pPr>
      <w:r>
        <w:t xml:space="preserve">3. Strategic Local Partnerships</w:t>
      </w:r>
    </w:p>
    <w:p>
      <w:pPr>
        <w:pStyle w:val="FirstParagraph"/>
      </w:pPr>
      <w:r>
        <w:t xml:space="preserve">Forge alliances with Wellington institutions:</w:t>
      </w:r>
    </w:p>
    <w:p>
      <w:pPr>
        <w:numPr>
          <w:ilvl w:val="0"/>
          <w:numId w:val="1004"/>
        </w:numPr>
        <w:pStyle w:val="Compact"/>
      </w:pPr>
      <w:r>
        <w:rPr>
          <w:bCs/>
          <w:b/>
        </w:rPr>
        <w:t xml:space="preserve">New Zealand Law Society (Wellington HQ):</w:t>
      </w:r>
      <w:r>
        <w:t xml:space="preserve"> </w:t>
      </w:r>
      <w:r>
        <w:t xml:space="preserve">Co-host workshops on "Digital Transformation in New Zealand Courts" with Judge as the featured tool.</w:t>
      </w:r>
    </w:p>
    <w:p>
      <w:pPr>
        <w:numPr>
          <w:ilvl w:val="0"/>
          <w:numId w:val="1004"/>
        </w:numPr>
        <w:pStyle w:val="Compact"/>
      </w:pPr>
      <w:r>
        <w:rPr>
          <w:bCs/>
          <w:b/>
        </w:rPr>
        <w:t xml:space="preserve">Wellington City Council:</w:t>
      </w:r>
      <w:r>
        <w:t xml:space="preserve"> </w:t>
      </w:r>
      <w:r>
        <w:t xml:space="preserve">Integrate Judge’s municipal legal case tracking for city council contracts, demonstrating real-world utility.</w:t>
      </w:r>
    </w:p>
    <w:bookmarkEnd w:id="28"/>
    <w:bookmarkStart w:id="29" w:name="pr-thought-leadership"/>
    <w:p>
      <w:pPr>
        <w:pStyle w:val="Heading3"/>
      </w:pPr>
      <w:r>
        <w:t xml:space="preserve">4. PR &amp; Thought Leadership</w:t>
      </w:r>
    </w:p>
    <w:p>
      <w:pPr>
        <w:pStyle w:val="FirstParagraph"/>
      </w:pPr>
      <w:r>
        <w:t xml:space="preserve">Publish Wellington-centric whitepapers: "The Future of Legal Practice in Aotearoa: Insights from Wellington." Secure placements in local media like the Dominion Post and The New Zealand Herald, highlighting Judge’s success with firms such as Wigram &amp; Co. (Wellington-based). All content will include "Judge" as a verb—e.g., "We Judge cases faster with AI"—to reinforce brand recall.</w:t>
      </w:r>
    </w:p>
    <w:bookmarkEnd w:id="29"/>
    <w:bookmarkEnd w:id="30"/>
    <w:bookmarkEnd w:id="31"/>
    <w:bookmarkStart w:id="33" w:name="budget-and-timeline"/>
    <w:bookmarkStart w:id="32" w:name="budget-allocation-timeline"/>
    <w:p>
      <w:pPr>
        <w:pStyle w:val="Heading2"/>
      </w:pPr>
      <w:r>
        <w:t xml:space="preserve">Budget Allocation &amp; Timeline</w:t>
      </w:r>
    </w:p>
    <w:p>
      <w:pPr>
        <w:pStyle w:val="FirstParagraph"/>
      </w:pPr>
      <w:r>
        <w:t xml:space="preserve">Initiative</w:t>
      </w:r>
    </w:p>
    <w:bookmarkEnd w:id="32"/>
    <w:bookmarkEnd w:id="33"/>
    <w:p>
      <w:pPr>
        <w:pStyle w:val="BodyText"/>
      </w:pPr>
      <w:r>
        <w:t xml:space="preserve">Q3 2024</w:t>
      </w:r>
    </w:p>
    <w:p>
      <w:pPr>
        <w:pStyle w:val="BodyText"/>
      </w:pPr>
      <w:r>
        <w:t xml:space="preserve">Q1 2025</w:t>
      </w:r>
    </w:p>
    <w:p>
      <w:pPr>
        <w:pStyle w:val="BodyText"/>
      </w:pPr>
      <w:r>
        <w:t xml:space="preserve">Total Budget (NZD)</w:t>
      </w:r>
    </w:p>
    <w:p>
      <w:pPr>
        <w:pStyle w:val="BodyText"/>
      </w:pPr>
      <w:r>
        <w:t xml:space="preserve">Wellington Local Events &amp; Sponsorships</w:t>
      </w:r>
    </w:p>
    <w:p>
      <w:pPr>
        <w:pStyle w:val="BodyText"/>
      </w:pPr>
      <w:r>
        <w:t xml:space="preserve">$18,000</w:t>
      </w:r>
    </w:p>
    <w:p>
      <w:pPr>
        <w:pStyle w:val="BodyText"/>
      </w:pPr>
      <w:r>
        <w:t xml:space="preserve">$32,000</w:t>
      </w:r>
    </w:p>
    <w:p>
      <w:pPr>
        <w:pStyle w:val="BodyText"/>
      </w:pPr>
      <w:r>
        <w:t xml:space="preserve">$50,000</w:t>
      </w:r>
    </w:p>
    <w:p>
      <w:pPr>
        <w:pStyle w:val="BodyText"/>
      </w:pPr>
      <w:r>
        <w:t xml:space="preserve">Digital Marketing (Geo-targeted)</w:t>
      </w:r>
    </w:p>
    <w:p>
      <w:pPr>
        <w:pStyle w:val="BodyText"/>
      </w:pPr>
      <w:r>
        <w:t xml:space="preserve">$12,500$27,568$41,568</w:t>
      </w:r>
    </w:p>
    <w:p>
      <w:pPr>
        <w:pStyle w:val="BodyText"/>
      </w:pPr>
      <w:r>
        <w:t xml:space="preserve">Content Creation (Wellington-focused)</w:t>
      </w:r>
    </w:p>
    <w:p>
      <w:pPr>
        <w:pStyle w:val="BodyText"/>
      </w:pPr>
      <w:r>
        <w:t xml:space="preserve">$9,200</w:t>
      </w:r>
    </w:p>
    <w:p>
      <w:pPr>
        <w:pStyle w:val="BodyText"/>
      </w:pPr>
      <w:r>
        <w:t xml:space="preserve">$15,300</w:t>
      </w:r>
    </w:p>
    <w:p>
      <w:pPr>
        <w:pStyle w:val="BodyText"/>
      </w:pPr>
      <w:r>
        <w:t xml:space="preserve">$24,500</w:t>
      </w:r>
    </w:p>
    <w:p>
      <w:pPr>
        <w:pStyle w:val="BodyText"/>
      </w:pPr>
      <w:r>
        <w:t xml:space="preserve">Total</w:t>
      </w:r>
    </w:p>
    <w:p>
      <w:pPr>
        <w:pStyle w:val="BodyText"/>
      </w:pPr>
      <w:r>
        <w:t xml:space="preserve">$39,700</w:t>
      </w:r>
    </w:p>
    <w:p>
      <w:pPr>
        <w:pStyle w:val="BodyText"/>
      </w:pPr>
      <w:r>
        <w:t xml:space="preserve">$74,868</w:t>
      </w:r>
    </w:p>
    <w:p>
      <w:pPr>
        <w:pStyle w:val="BodyText"/>
      </w:pPr>
      <w:r>
        <w:t xml:space="preserve">**$114,568**</w:t>
      </w:r>
    </w:p>
    <w:p>
      <w:pPr>
        <w:pStyle w:val="BodyText"/>
      </w:pPr>
      <w:r>
        <w:t xml:space="preserve">The plan executes in phases: Months 1–3 focus on community building; Months 4–9 target pilot conversions; Months 10–24 scale through referrals. Budget prioritizes high-impact Wellington-specific activities over generic digital ads.</w:t>
      </w:r>
    </w:p>
    <w:bookmarkStart w:id="35" w:name="measurement"/>
    <w:bookmarkStart w:id="34" w:name="X19606d4bfde37ed0f0dbc42c5c05e3b6320bd3c"/>
    <w:p>
      <w:pPr>
        <w:pStyle w:val="Heading2"/>
      </w:pPr>
      <w:r>
        <w:t xml:space="preserve">Evaluation Metrics for New Zealand Wellington</w:t>
      </w:r>
    </w:p>
    <w:p>
      <w:pPr>
        <w:pStyle w:val="FirstParagraph"/>
      </w:pPr>
      <w:r>
        <w:t xml:space="preserve">Success is measured using Wellington-specific KPIs:</w:t>
      </w:r>
    </w:p>
    <w:p>
      <w:pPr>
        <w:numPr>
          <w:ilvl w:val="0"/>
          <w:numId w:val="1005"/>
        </w:numPr>
        <w:pStyle w:val="Compact"/>
      </w:pPr>
      <w:r>
        <w:rPr>
          <w:bCs/>
          <w:b/>
        </w:rPr>
        <w:t xml:space="preserve">Local Market Penetration:</w:t>
      </w:r>
      <w:r>
        <w:t xml:space="preserve"> </w:t>
      </w:r>
      <w:r>
        <w:t xml:space="preserve">% of Wellington law firms using Judge (Target: 30% by Month 18)</w:t>
      </w:r>
    </w:p>
    <w:p>
      <w:pPr>
        <w:numPr>
          <w:ilvl w:val="0"/>
          <w:numId w:val="1005"/>
        </w:numPr>
        <w:pStyle w:val="Compact"/>
      </w:pPr>
      <w:r>
        <w:rPr>
          <w:bCs/>
          <w:b/>
        </w:rPr>
        <w:t xml:space="preserve">Cultural Relevance Score:</w:t>
      </w:r>
      <w:r>
        <w:t xml:space="preserve"> </w:t>
      </w:r>
      <w:r>
        <w:t xml:space="preserve">Net Promoter Score from Wellington users on "Does Judge understand New Zealand legal context?" (Target: ≥45)</w:t>
      </w:r>
    </w:p>
    <w:p>
      <w:pPr>
        <w:numPr>
          <w:ilvl w:val="0"/>
          <w:numId w:val="1005"/>
        </w:numPr>
        <w:pStyle w:val="Compact"/>
      </w:pPr>
      <w:r>
        <w:rPr>
          <w:bCs/>
          <w:b/>
        </w:rPr>
        <w:t xml:space="preserve">Local Partnership Growth:</w:t>
      </w:r>
      <w:r>
        <w:t xml:space="preserve"> </w:t>
      </w:r>
      <w:r>
        <w:t xml:space="preserve">Number of Wellington institutions (e.g., Law Society, VUW) co-hosting initiatives</w:t>
      </w:r>
    </w:p>
    <w:p>
      <w:pPr>
        <w:pStyle w:val="FirstParagraph"/>
      </w:pPr>
      <w:r>
        <w:t xml:space="preserve">Monthly reviews will analyze Wellington-specific data, including adoption rates in cases involving Te Whatu Ora (Health New Zealand) contracts or Wellington City Council litigation—proving Judge’s regional expertise.</w:t>
      </w:r>
    </w:p>
    <w:bookmarkEnd w:id="34"/>
    <w:bookmarkEnd w:id="35"/>
    <w:bookmarkStart w:id="37" w:name="conclusion"/>
    <w:bookmarkStart w:id="36" w:name="conclusion-why-judge-in-wellington"/>
    <w:p>
      <w:pPr>
        <w:pStyle w:val="Heading2"/>
      </w:pPr>
      <w:r>
        <w:t xml:space="preserve">Conclusion: Why Judge in Wellington?</w:t>
      </w:r>
    </w:p>
    <w:p>
      <w:pPr>
        <w:pStyle w:val="FirstParagraph"/>
      </w:pPr>
      <w:r>
        <w:t xml:space="preserve">This Marketing Plan positions "Judge" not merely as software but as a Wellington-centric legal innovation partner. By embedding itself within the city’s professional fabric—through Māori partnerships, District Court integration, and hyper-localized messaging—Judge transcends typical SaaS solutions to become an indispensable part of Wellington’s legal ecosystem. The New Zealand Wellington market is chosen for its high concentration of decision-makers, cultural specificity in legal practice, and reputation as a national innovation leader. This plan ensures every campaign message reinforces how "Judge" uniquely serves the needs of New Zealand’s capital city, turning local adoption into a nationwide blueprint. For Judge to succeed in New Zealand Wellington is not just a market strategy—it is the foundation for transforming legal technology across Aotearoa.</w:t>
      </w:r>
    </w:p>
    <w:bookmarkEnd w:id="36"/>
    <w:bookmarkEnd w:id="37"/>
    <w:p>
      <w:pPr>
        <w:pStyle w:val="BodyText"/>
      </w:pPr>
      <w:r>
        <w:t xml:space="preserve">Marketing Plan: Judge | For New Zealand Wellington Legal Sector |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New Zealand Wellington</dc:title>
  <dc:creator/>
  <dc:language>en</dc:language>
  <cp:keywords/>
  <dcterms:created xsi:type="dcterms:W3CDTF">2026-07-24T11:40:00Z</dcterms:created>
  <dcterms:modified xsi:type="dcterms:W3CDTF">2026-07-24T11:40:00Z</dcterms:modified>
</cp:coreProperties>
</file>

<file path=docProps/custom.xml><?xml version="1.0" encoding="utf-8"?>
<Properties xmlns="http://schemas.openxmlformats.org/officeDocument/2006/custom-properties" xmlns:vt="http://schemas.openxmlformats.org/officeDocument/2006/docPropsVTypes"/>
</file>