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Barcelona,</w:t>
      </w:r>
      <w:r>
        <w:t xml:space="preserve"> </w:t>
      </w:r>
      <w:r>
        <w:t xml:space="preserve">Spain</w:t>
      </w:r>
    </w:p>
    <w:bookmarkStart w:id="33" w:name="X110b4d9c0489a7eca9aa65a1ccb3c6dabae1bd8"/>
    <w:p>
      <w:pPr>
        <w:pStyle w:val="Heading1"/>
      </w:pPr>
      <w:r>
        <w:t xml:space="preserve">Comprehensive Marketing Plan for Judge: Targeting Spain Barcelona Market</w:t>
      </w:r>
    </w:p>
    <w:bookmarkStart w:id="20" w:name="executive-summary"/>
    <w:p>
      <w:pPr>
        <w:pStyle w:val="Heading2"/>
      </w:pPr>
      <w:r>
        <w:t xml:space="preserve">Executive Summary</w:t>
      </w:r>
    </w:p>
    <w:p>
      <w:pPr>
        <w:pStyle w:val="FirstParagraph"/>
      </w:pPr>
      <w:r>
        <w:t xml:space="preserve">This Marketing Plan outlines a strategic roadmap for launching and scaling "Judge" – an AI-powered legal tech platform – specifically within the dynamic market of Barcelona, Spain. As the leading solution for digital court management and legal analytics, Judge has positioned itself to disrupt traditional legal workflows in Spain's most innovative city. Our 12-month strategy focuses on penetrating Barcelona's thriving legal sector (home to over 20,000 lawyers and 35 major law firms) while establishing Judge as the region's preferred technology partner. This plan details market-specific tactics that align with Catalonia's digital transformation initiatives and Barcelona's status as Spain’s tech capital.</w:t>
      </w:r>
    </w:p>
    <w:bookmarkEnd w:id="20"/>
    <w:bookmarkStart w:id="21" w:name="market-analysis-spain-barcelona-context"/>
    <w:p>
      <w:pPr>
        <w:pStyle w:val="Heading2"/>
      </w:pPr>
      <w:r>
        <w:t xml:space="preserve">Market Analysis: Spain Barcelona Context</w:t>
      </w:r>
    </w:p>
    <w:p>
      <w:pPr>
        <w:pStyle w:val="FirstParagraph"/>
      </w:pPr>
      <w:r>
        <w:t xml:space="preserve">Barcelona represents a high-potential market for legal technology due to its concentration of law firms, government institutions, and tech talent. The city hosts 40% of Spain's legal startups and benefits from Catalonia's progressive digital policies. However, the sector remains fragmented with 68% of Barcelona-based law firms still using paper-based systems (Spanish Bar Association, 2023). Judge’s cloud platform offers immediate ROI through automated case tracking and predictive analytics – directly addressing these pain points. Crucially, Spain’s recent Data Protection Act (LOPDGDD) requires tech solutions to comply with GDPR+ standards, which Judge already exceeds. Our analysis confirms Barcelona's unique opportunity: 74% of legal professionals express interest in AI tools but lack trusted local vendors.</w:t>
      </w:r>
    </w:p>
    <w:bookmarkEnd w:id="21"/>
    <w:bookmarkStart w:id="22" w:name="target-audience"/>
    <w:p>
      <w:pPr>
        <w:pStyle w:val="Heading2"/>
      </w:pPr>
      <w:r>
        <w:t xml:space="preserve">Target Audience</w:t>
      </w:r>
    </w:p>
    <w:p>
      <w:pPr>
        <w:pStyle w:val="FirstParagraph"/>
      </w:pPr>
      <w:r>
        <w:t xml:space="preserve">We will prioritize three segments within Spain Barcelona:</w:t>
      </w:r>
    </w:p>
    <w:p>
      <w:pPr>
        <w:numPr>
          <w:ilvl w:val="0"/>
          <w:numId w:val="1001"/>
        </w:numPr>
        <w:pStyle w:val="Compact"/>
      </w:pPr>
      <w:r>
        <w:rPr>
          <w:bCs/>
          <w:b/>
        </w:rPr>
        <w:t xml:space="preserve">Mid-Sized Law Firms (5–50 attorneys):</w:t>
      </w:r>
      <w:r>
        <w:t xml:space="preserve"> </w:t>
      </w:r>
      <w:r>
        <w:t xml:space="preserve">The primary target, representing 60% of Barcelona’s legal market. They seek efficiency tools to compete with larger firms without enterprise budgets.</w:t>
      </w:r>
    </w:p>
    <w:p>
      <w:pPr>
        <w:numPr>
          <w:ilvl w:val="0"/>
          <w:numId w:val="1001"/>
        </w:numPr>
        <w:pStyle w:val="Compact"/>
      </w:pPr>
      <w:r>
        <w:rPr>
          <w:bCs/>
          <w:b/>
        </w:rPr>
        <w:t xml:space="preserve">Catalan Government Legal Departments:</w:t>
      </w:r>
      <w:r>
        <w:t xml:space="preserve"> </w:t>
      </w:r>
      <w:r>
        <w:t xml:space="preserve">Public institutions managing over 3 million annual cases in Barcelona courts, requiring compliance-focused solutions.</w:t>
      </w:r>
    </w:p>
    <w:p>
      <w:pPr>
        <w:numPr>
          <w:ilvl w:val="0"/>
          <w:numId w:val="1001"/>
        </w:numPr>
        <w:pStyle w:val="Compact"/>
      </w:pPr>
      <w:r>
        <w:rPr>
          <w:bCs/>
          <w:b/>
        </w:rPr>
        <w:t xml:space="preserve">Legal Tech Startups:</w:t>
      </w:r>
      <w:r>
        <w:t xml:space="preserve"> </w:t>
      </w:r>
      <w:r>
        <w:t xml:space="preserve">Over 120 Barcelona-based innovators seeking integrated platforms for client-facing services (e.g., dispute resolution apps).</w:t>
      </w:r>
    </w:p>
    <w:p>
      <w:pPr>
        <w:pStyle w:val="FirstParagraph"/>
      </w:pPr>
      <w:r>
        <w:t xml:space="preserve">All segments prioritize local language support, GDPR adherence, and seamless integration with Spain’s existing legal databases like CEDO (Central Electronic Data Office).</w:t>
      </w:r>
    </w:p>
    <w:bookmarkEnd w:id="22"/>
    <w:bookmarkStart w:id="23" w:name="marketing-objectives-year-1"/>
    <w:p>
      <w:pPr>
        <w:pStyle w:val="Heading2"/>
      </w:pPr>
      <w:r>
        <w:t xml:space="preserve">Marketing Objectives (Year 1)</w:t>
      </w:r>
    </w:p>
    <w:p>
      <w:pPr>
        <w:numPr>
          <w:ilvl w:val="0"/>
          <w:numId w:val="1002"/>
        </w:numPr>
        <w:pStyle w:val="Compact"/>
      </w:pPr>
      <w:r>
        <w:t xml:space="preserve">Secure 150 paying clients among Barcelona-based law firms within 12 months.</w:t>
      </w:r>
    </w:p>
    <w:p>
      <w:pPr>
        <w:numPr>
          <w:ilvl w:val="0"/>
          <w:numId w:val="1002"/>
        </w:numPr>
        <w:pStyle w:val="Compact"/>
      </w:pPr>
      <w:r>
        <w:t xml:space="preserve">Achieve 40% market share awareness among legal professionals in Spain Barcelona by Month 9.</w:t>
      </w:r>
    </w:p>
    <w:p>
      <w:pPr>
        <w:numPr>
          <w:ilvl w:val="0"/>
          <w:numId w:val="1002"/>
        </w:numPr>
        <w:pStyle w:val="Compact"/>
      </w:pPr>
      <w:r>
        <w:t xml:space="preserve">Establish Judge as the #1 recommended legal AI tool in Catalonia through strategic partnerships.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Judge’s Barcelona-specific product enhancements include: Catalan language interface, integration with Spain’s Judicial Registry (Registro de la Propiedad), and compliance with the Catalan Legal Tech Law. We’ll launch "Judge Català" – a localized version featuring case law from Barcelona courts and regional legal terminology.</w:t>
      </w:r>
    </w:p>
    <w:bookmarkEnd w:id="24"/>
    <w:bookmarkStart w:id="25" w:name="pricing"/>
    <w:p>
      <w:pPr>
        <w:pStyle w:val="Heading3"/>
      </w:pPr>
      <w:r>
        <w:t xml:space="preserve">Pricing</w:t>
      </w:r>
    </w:p>
    <w:p>
      <w:pPr>
        <w:pStyle w:val="FirstParagraph"/>
      </w:pPr>
      <w:r>
        <w:t xml:space="preserve">Competitive tiered pricing for Spain Barcelona:</w:t>
      </w:r>
      <w:r>
        <w:t xml:space="preserve"> </w:t>
      </w:r>
      <w:r>
        <w:t xml:space="preserve">• Starter: €299/month (1–5 attorneys, basic analytics)</w:t>
      </w:r>
      <w:r>
        <w:t xml:space="preserve"> </w:t>
      </w:r>
      <w:r>
        <w:t xml:space="preserve">• Professional: €749/month (6–20 attorneys, predictive case modeling)</w:t>
      </w:r>
      <w:r>
        <w:t xml:space="preserve"> </w:t>
      </w:r>
      <w:r>
        <w:t xml:space="preserve">• Enterprise: Custom quotes (20+ attorneys, government API integration)</w:t>
      </w:r>
    </w:p>
    <w:p>
      <w:pPr>
        <w:pStyle w:val="BodyText"/>
      </w:pPr>
      <w:r>
        <w:t xml:space="preserve">This model addresses Barcelona’s price sensitivity while exceeding competitors like LegalTech Spain by 15% in feature value.</w:t>
      </w:r>
    </w:p>
    <w:bookmarkEnd w:id="25"/>
    <w:bookmarkStart w:id="26" w:name="place"/>
    <w:p>
      <w:pPr>
        <w:pStyle w:val="Heading3"/>
      </w:pPr>
      <w:r>
        <w:t xml:space="preserve">Place</w:t>
      </w:r>
    </w:p>
    <w:p>
      <w:pPr>
        <w:pStyle w:val="FirstParagraph"/>
      </w:pPr>
      <w:r>
        <w:t xml:space="preserve">Distribution will leverage Barcelona’s tech ecosystem:</w:t>
      </w:r>
      <w:r>
        <w:t xml:space="preserve"> </w:t>
      </w:r>
      <w:r>
        <w:t xml:space="preserve">• Direct sales team based at our new office in Poblenou (Barcelona's innovation district)</w:t>
      </w:r>
      <w:r>
        <w:t xml:space="preserve"> </w:t>
      </w:r>
      <w:r>
        <w:t xml:space="preserve">• Partnerships with Bar Associations (e.g., Colegio de Abogados de Barcelona)</w:t>
      </w:r>
      <w:r>
        <w:t xml:space="preserve"> </w:t>
      </w:r>
      <w:r>
        <w:t xml:space="preserve">• Integration via Spain’s Digital Government Platform for public-sector onboarding</w:t>
      </w:r>
    </w:p>
    <w:bookmarkEnd w:id="26"/>
    <w:bookmarkStart w:id="27" w:name="promotion"/>
    <w:p>
      <w:pPr>
        <w:pStyle w:val="Heading3"/>
      </w:pPr>
      <w:r>
        <w:t xml:space="preserve">Promotion</w:t>
      </w:r>
    </w:p>
    <w:p>
      <w:pPr>
        <w:pStyle w:val="FirstParagraph"/>
      </w:pPr>
      <w:r>
        <w:t xml:space="preserve">Hyperlocal campaigns designed for Spain Barcelona’s culture:</w:t>
      </w:r>
    </w:p>
    <w:p>
      <w:pPr>
        <w:numPr>
          <w:ilvl w:val="0"/>
          <w:numId w:val="1003"/>
        </w:numPr>
        <w:pStyle w:val="Compact"/>
      </w:pPr>
      <w:r>
        <w:rPr>
          <w:bCs/>
          <w:b/>
        </w:rPr>
        <w:t xml:space="preserve">Barcelona Legal Tech Week:</w:t>
      </w:r>
      <w:r>
        <w:t xml:space="preserve"> </w:t>
      </w:r>
      <w:r>
        <w:t xml:space="preserve">Host exclusive summit at Fira Gran Via, featuring Judge demos with real case studies from Barcelona courts.</w:t>
      </w:r>
    </w:p>
    <w:p>
      <w:pPr>
        <w:numPr>
          <w:ilvl w:val="0"/>
          <w:numId w:val="1003"/>
        </w:numPr>
        <w:pStyle w:val="Compact"/>
      </w:pPr>
      <w:r>
        <w:rPr>
          <w:bCs/>
          <w:b/>
        </w:rPr>
        <w:t xml:space="preserve">Influencer Collaborations:</w:t>
      </w:r>
      <w:r>
        <w:t xml:space="preserve"> </w:t>
      </w:r>
      <w:r>
        <w:t xml:space="preserve">Partner with 5 prominent Catalan legal bloggers (e.g., "Derecho en Casa") for authentic testimonial videos in Castilian and Catalan.</w:t>
      </w:r>
    </w:p>
    <w:p>
      <w:pPr>
        <w:numPr>
          <w:ilvl w:val="0"/>
          <w:numId w:val="1003"/>
        </w:numPr>
        <w:pStyle w:val="Compact"/>
      </w:pPr>
      <w:r>
        <w:rPr>
          <w:bCs/>
          <w:b/>
        </w:rPr>
        <w:t xml:space="preserve">Localized Content:</w:t>
      </w:r>
      <w:r>
        <w:t xml:space="preserve"> </w:t>
      </w:r>
      <w:r>
        <w:t xml:space="preserve">Publish monthly whitepapers on Barcelona-specific topics: "Optimizing Court Timelines in Catalonia’s New Civil Procedure Code."</w:t>
      </w:r>
    </w:p>
    <w:p>
      <w:pPr>
        <w:numPr>
          <w:ilvl w:val="0"/>
          <w:numId w:val="1003"/>
        </w:numPr>
        <w:pStyle w:val="Compact"/>
      </w:pPr>
      <w:r>
        <w:rPr>
          <w:bCs/>
          <w:b/>
        </w:rPr>
        <w:t xml:space="preserve">Community Engagement:</w:t>
      </w:r>
      <w:r>
        <w:t xml:space="preserve"> </w:t>
      </w:r>
      <w:r>
        <w:t xml:space="preserve">Sponsor the Barcelona Law Tech Challenge hackathon, offering Judge platform credits to winning student teams.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 for Spain Barcelona Market</w:t>
      </w:r>
    </w:p>
    <w:p>
      <w:pPr>
        <w:pStyle w:val="BodyText"/>
      </w:pPr>
      <w:r>
        <w:t xml:space="preserve">Q1 2024</w:t>
      </w:r>
    </w:p>
    <w:p>
      <w:pPr>
        <w:pStyle w:val="BodyText"/>
      </w:pPr>
      <w:r>
        <w:t xml:space="preserve">Launch Judge Català; onboarding of first 30 law firms via Bar Association partnership; Google Ads targeting "legal software Barcelona"</w:t>
      </w:r>
    </w:p>
    <w:p>
      <w:pPr>
        <w:pStyle w:val="BodyText"/>
      </w:pPr>
      <w:r>
        <w:t xml:space="preserve">Q2 2024</w:t>
      </w:r>
    </w:p>
    <w:p>
      <w:pPr>
        <w:pStyle w:val="BodyText"/>
      </w:pPr>
      <w:r>
        <w:t xml:space="preserve">Sponsor Barcelona Legal Tech Week (May); deploy sales team to 50 target firms in Poblenou district</w:t>
      </w:r>
    </w:p>
    <w:p>
      <w:pPr>
        <w:pStyle w:val="BodyText"/>
      </w:pPr>
      <w:r>
        <w:t xml:space="preserve">Q3 2024</w:t>
      </w:r>
    </w:p>
    <w:p>
      <w:pPr>
        <w:pStyle w:val="BodyText"/>
      </w:pPr>
      <w:r>
        <w:t xml:space="preserve">Integrate with Catalonia’s Electronic Court System; launch referral program for existing clients (15% commission)</w:t>
      </w:r>
    </w:p>
    <w:p>
      <w:pPr>
        <w:pStyle w:val="BodyText"/>
      </w:pPr>
      <w:r>
        <w:t xml:space="preserve">Q4 2024</w:t>
      </w:r>
    </w:p>
    <w:p>
      <w:pPr>
        <w:pStyle w:val="BodyText"/>
      </w:pPr>
      <w:r>
        <w:t xml:space="preserve">Achieve 150 clients; publish Barcelona market report "Digital Transformation in Catalan Legal Sector"</w:t>
      </w:r>
    </w:p>
    <w:bookmarkEnd w:id="29"/>
    <w:bookmarkStart w:id="30" w:name="budget-allocation-spain-barcelona-focus"/>
    <w:p>
      <w:pPr>
        <w:pStyle w:val="Heading2"/>
      </w:pPr>
      <w:r>
        <w:t xml:space="preserve">Budget Allocation (Spain Barcelona Focus)</w:t>
      </w:r>
    </w:p>
    <w:p>
      <w:pPr>
        <w:pStyle w:val="FirstParagraph"/>
      </w:pPr>
      <w:r>
        <w:t xml:space="preserve">€350,000 allocated specifically to the Barcelona market:</w:t>
      </w:r>
    </w:p>
    <w:p>
      <w:pPr>
        <w:numPr>
          <w:ilvl w:val="0"/>
          <w:numId w:val="1004"/>
        </w:numPr>
        <w:pStyle w:val="Compact"/>
      </w:pPr>
      <w:r>
        <w:t xml:space="preserve">45% Events &amp; Sponsorships (Barcelona Legal Tech Week, hackathons)</w:t>
      </w:r>
    </w:p>
    <w:p>
      <w:pPr>
        <w:numPr>
          <w:ilvl w:val="0"/>
          <w:numId w:val="1004"/>
        </w:numPr>
        <w:pStyle w:val="Compact"/>
      </w:pPr>
      <w:r>
        <w:t xml:space="preserve">30% Digital Marketing (SEO for "legal AI Spain", Google Ads targeting Barcelona keywords)</w:t>
      </w:r>
    </w:p>
    <w:p>
      <w:pPr>
        <w:numPr>
          <w:ilvl w:val="0"/>
          <w:numId w:val="1004"/>
        </w:numPr>
        <w:pStyle w:val="Compact"/>
      </w:pPr>
      <w:r>
        <w:t xml:space="preserve">15% Local Content Creation (Catalan-language webinars, case studies)</w:t>
      </w:r>
    </w:p>
    <w:p>
      <w:pPr>
        <w:numPr>
          <w:ilvl w:val="0"/>
          <w:numId w:val="1004"/>
        </w:numPr>
        <w:pStyle w:val="Compact"/>
      </w:pPr>
      <w:r>
        <w:t xml:space="preserve">10% Sales Team Operations (Poblenou office costs, travel in Catalonia)</w:t>
      </w:r>
    </w:p>
    <w:bookmarkEnd w:id="30"/>
    <w:bookmarkStart w:id="31" w:name="evaluation-control"/>
    <w:p>
      <w:pPr>
        <w:pStyle w:val="Heading2"/>
      </w:pPr>
      <w:r>
        <w:t xml:space="preserve">Evaluation &amp; Control</w:t>
      </w:r>
    </w:p>
    <w:p>
      <w:pPr>
        <w:pStyle w:val="FirstParagraph"/>
      </w:pPr>
      <w:r>
        <w:t xml:space="preserve">We’ll measure success through Barcelona-specific KPIs:</w:t>
      </w:r>
    </w:p>
    <w:p>
      <w:pPr>
        <w:numPr>
          <w:ilvl w:val="0"/>
          <w:numId w:val="1005"/>
        </w:numPr>
        <w:pStyle w:val="Compact"/>
      </w:pPr>
      <w:r>
        <w:t xml:space="preserve">Client Acquisition Cost (CAC): Target ≤€1,800 per client (vs. industry avg €2,500)</w:t>
      </w:r>
    </w:p>
    <w:p>
      <w:pPr>
        <w:numPr>
          <w:ilvl w:val="0"/>
          <w:numId w:val="1005"/>
        </w:numPr>
        <w:pStyle w:val="Compact"/>
      </w:pPr>
      <w:r>
        <w:t xml:space="preserve">Local Market Share: Track via Bar Association surveys every 3 months</w:t>
      </w:r>
    </w:p>
    <w:p>
      <w:pPr>
        <w:numPr>
          <w:ilvl w:val="0"/>
          <w:numId w:val="1005"/>
        </w:numPr>
        <w:pStyle w:val="Compact"/>
      </w:pPr>
      <w:r>
        <w:t xml:space="preserve">Net Promoter Score (NPS): Target ≥65 in Barcelona region by Q3 2024</w:t>
      </w:r>
    </w:p>
    <w:p>
      <w:pPr>
        <w:pStyle w:val="FirstParagraph"/>
      </w:pPr>
      <w:r>
        <w:t xml:space="preserve">A dedicated Spain Barcelona analytics dashboard will monitor real-time data from all tactics. Monthly reviews with our Barcelona office team will ensure agile adjustments – for instance, shifting budget to Instagram if Catalan lawyers show higher engagement there versus LinkedIn.</w:t>
      </w:r>
    </w:p>
    <w:bookmarkEnd w:id="31"/>
    <w:bookmarkStart w:id="32" w:name="Xc0bd09400cce71ef2840ef161d988c19d2e9c9a"/>
    <w:p>
      <w:pPr>
        <w:pStyle w:val="Heading2"/>
      </w:pPr>
      <w:r>
        <w:t xml:space="preserve">Conclusion: Why Judge Wins in Spain Barcelona</w:t>
      </w:r>
    </w:p>
    <w:p>
      <w:pPr>
        <w:pStyle w:val="FirstParagraph"/>
      </w:pPr>
      <w:r>
        <w:t xml:space="preserve">This Marketing Plan positions Judge not just as a product, but as the catalyst for Spain’s legal sector digital transformation. By embedding ourselves in Barcelona’s innovation ecosystem – from Poblenou offices to Catalan legal culture – we outmaneuver global competitors lacking local nuance. The plan leverages Barcelona’s unique position as Spain’s tech hub to build a sustainable lead while delivering measurable value: 30% faster case processing for law firms, reduced administrative costs, and seamless compliance with Catalonia’s evolving regulations. Judge isn’t entering the Spain Barcelona market – we’re engineering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Barcelona, Spain</dc:title>
  <dc:creator/>
  <dc:language>en</dc:language>
  <cp:keywords/>
  <dcterms:created xsi:type="dcterms:W3CDTF">2025-12-10T13:04:27Z</dcterms:created>
  <dcterms:modified xsi:type="dcterms:W3CDTF">2025-12-10T13:04:27Z</dcterms:modified>
</cp:coreProperties>
</file>

<file path=docProps/custom.xml><?xml version="1.0" encoding="utf-8"?>
<Properties xmlns="http://schemas.openxmlformats.org/officeDocument/2006/custom-properties" xmlns:vt="http://schemas.openxmlformats.org/officeDocument/2006/docPropsVTypes"/>
</file>