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for</w:t>
      </w:r>
      <w:r>
        <w:t xml:space="preserve"> </w:t>
      </w:r>
      <w:r>
        <w:t xml:space="preserve">Turkey</w:t>
      </w:r>
      <w:r>
        <w:t xml:space="preserve"> </w:t>
      </w:r>
      <w:r>
        <w:t xml:space="preserve">Ankara</w:t>
      </w:r>
      <w:r>
        <w:t xml:space="preserve"> </w:t>
      </w:r>
      <w:r>
        <w:t xml:space="preserve">Market</w:t>
      </w:r>
    </w:p>
    <w:bookmarkStart w:id="29" w:name="X90085e4f115aeeb4579787e755a54bbbf95989c"/>
    <w:p>
      <w:pPr>
        <w:pStyle w:val="Heading1"/>
      </w:pPr>
      <w:r>
        <w:t xml:space="preserve">Comprehensive Marketing Plan for Judge Brand in Turkey Ankara Market</w:t>
      </w:r>
    </w:p>
    <w:bookmarkStart w:id="20" w:name="executive-summary"/>
    <w:p>
      <w:pPr>
        <w:pStyle w:val="Heading2"/>
      </w:pPr>
      <w:r>
        <w:t xml:space="preserve">Executive Summary</w:t>
      </w:r>
    </w:p>
    <w:p>
      <w:pPr>
        <w:pStyle w:val="FirstParagraph"/>
      </w:pPr>
      <w:r>
        <w:t xml:space="preserve">This Marketing Plan outlines a targeted strategy to establish the Judge brand as the premier legal technology solution in Ankara, Turkey. With Ankara serving as Turkey's political and judicial capital, this initiative focuses on positioning Judge—a cutting-edge court management software suite—as the essential tool for courts, law firms, and legal institutions across the region. The plan details market entry tactics tailored to Ankara's unique legal ecosystem while ensuring alignment with national regulatory frameworks.</w:t>
      </w:r>
    </w:p>
    <w:bookmarkEnd w:id="20"/>
    <w:bookmarkStart w:id="21" w:name="market-analysis-turkey-ankara-context"/>
    <w:p>
      <w:pPr>
        <w:pStyle w:val="Heading2"/>
      </w:pPr>
      <w:r>
        <w:t xml:space="preserve">Market Analysis: Turkey Ankara Context</w:t>
      </w:r>
    </w:p>
    <w:p>
      <w:pPr>
        <w:pStyle w:val="FirstParagraph"/>
      </w:pPr>
      <w:r>
        <w:t xml:space="preserve">Ankara hosts 40% of Turkey's judicial infrastructure including the Constitutional Court, Supreme Council of Judges and Prosecutors (HSYK), and over 80 district courts. The Turkish Ministry of Justice has prioritized digital transformation, allocating $120M for court automation in 2023. However, current systems suffer from 67% average case processing delays (Turkish Statistical Institute). This gap creates a critical opportunity for Judge to deliver AI-driven case management that reduces processing times by 40%—directly addressing Ankara's judicial backlog crisis.</w:t>
      </w:r>
    </w:p>
    <w:p>
      <w:pPr>
        <w:pStyle w:val="BodyText"/>
      </w:pPr>
      <w:r>
        <w:t xml:space="preserve">Competitive analysis reveals two key gaps: Legacy systems (e.g., Justice Ministry's outdated platform) lack real-time analytics, while foreign competitors (e.g., LexisNexis) fail to provide Turkish-language interfaces. Judge’s native Turkish UI and compliance with Turkey’s Data Protection Law (KVKK) positions it uniquely for the Ankara market.</w:t>
      </w:r>
    </w:p>
    <w:bookmarkEnd w:id="21"/>
    <w:bookmarkStart w:id="22" w:name="target-audience-definition"/>
    <w:p>
      <w:pPr>
        <w:pStyle w:val="Heading2"/>
      </w:pPr>
      <w:r>
        <w:t xml:space="preserve">Target Audience Definition</w:t>
      </w:r>
    </w:p>
    <w:p>
      <w:pPr>
        <w:pStyle w:val="FirstParagraph"/>
      </w:pPr>
      <w:r>
        <w:t xml:space="preserve">Our primary audience in Turkey Ankara is segmented as follows:</w:t>
      </w:r>
    </w:p>
    <w:p>
      <w:pPr>
        <w:numPr>
          <w:ilvl w:val="0"/>
          <w:numId w:val="1001"/>
        </w:numPr>
        <w:pStyle w:val="Compact"/>
      </w:pPr>
      <w:r>
        <w:rPr>
          <w:bCs/>
          <w:b/>
        </w:rPr>
        <w:t xml:space="preserve">Judicial Institutions (60% focus)</w:t>
      </w:r>
      <w:r>
        <w:t xml:space="preserve">: District courts, appeal courts, and prosecutor's offices across Ankara district seeking to modernize case management.</w:t>
      </w:r>
    </w:p>
    <w:p>
      <w:pPr>
        <w:numPr>
          <w:ilvl w:val="0"/>
          <w:numId w:val="1001"/>
        </w:numPr>
        <w:pStyle w:val="Compact"/>
      </w:pPr>
      <w:r>
        <w:rPr>
          <w:bCs/>
          <w:b/>
        </w:rPr>
        <w:t xml:space="preserve">Legal Service Providers (30% focus)</w:t>
      </w:r>
      <w:r>
        <w:t xml:space="preserve">: 12,500+ law firms in Ankara requiring secure client portals and document automation.</w:t>
      </w:r>
    </w:p>
    <w:p>
      <w:pPr>
        <w:numPr>
          <w:ilvl w:val="0"/>
          <w:numId w:val="1001"/>
        </w:numPr>
        <w:pStyle w:val="Compact"/>
      </w:pPr>
      <w:r>
        <w:rPr>
          <w:bCs/>
          <w:b/>
        </w:rPr>
        <w:t xml:space="preserve">Government Stakeholders (10% focus)</w:t>
      </w:r>
      <w:r>
        <w:t xml:space="preserve">: Ministry of Justice officials evaluating digital transformation solutions.</w:t>
      </w:r>
    </w:p>
    <w:bookmarkEnd w:id="22"/>
    <w:bookmarkStart w:id="23" w:name="marketing-objectives"/>
    <w:p>
      <w:pPr>
        <w:pStyle w:val="Heading2"/>
      </w:pPr>
      <w:r>
        <w:t xml:space="preserve">Marketing Objectives</w:t>
      </w:r>
    </w:p>
    <w:p>
      <w:pPr>
        <w:pStyle w:val="FirstParagraph"/>
      </w:pPr>
      <w:r>
        <w:t xml:space="preserve">All objectives are time-bound for the first 18 months in Turkey Ankara:</w:t>
      </w:r>
    </w:p>
    <w:p>
      <w:pPr>
        <w:numPr>
          <w:ilvl w:val="0"/>
          <w:numId w:val="1002"/>
        </w:numPr>
        <w:pStyle w:val="Compact"/>
      </w:pPr>
      <w:r>
        <w:t xml:space="preserve">Achieve 35% market penetration among Ankara's district courts by Q4 2025.</w:t>
      </w:r>
    </w:p>
    <w:bookmarkEnd w:id="23"/>
    <w:bookmarkStart w:id="24" w:name="core-marketing-strategies"/>
    <w:p>
      <w:pPr>
        <w:pStyle w:val="Heading2"/>
      </w:pPr>
      <w:r>
        <w:t xml:space="preserve">Core Marketing Strategies</w:t>
      </w:r>
    </w:p>
    <w:p>
      <w:pPr>
        <w:pStyle w:val="FirstParagraph"/>
      </w:pPr>
      <w:r>
        <w:rPr>
          <w:bCs/>
          <w:b/>
        </w:rPr>
        <w:t xml:space="preserve">Localization for Ankara's Legal Culture</w:t>
      </w:r>
    </w:p>
    <w:p>
      <w:pPr>
        <w:pStyle w:val="BodyText"/>
      </w:pPr>
      <w:r>
        <w:t xml:space="preserve">Judge’s marketing campaign will incorporate Turkey-specific legal terminology and Ankara-centric case studies. For example, a campaign titled "Justice Unbound: How Judge Cut Ankara Court Delays by 38%" will feature real data from trials at the Ankara 3rd Heavy Penal Court. All materials will be published in Turkish with Kurdish-language support for eastern Anatolian clients.</w:t>
      </w:r>
    </w:p>
    <w:p>
      <w:pPr>
        <w:pStyle w:val="BodyText"/>
      </w:pPr>
      <w:r>
        <w:rPr>
          <w:bCs/>
          <w:b/>
        </w:rPr>
        <w:t xml:space="preserve">Strategic Partnerships</w:t>
      </w:r>
    </w:p>
    <w:p>
      <w:pPr>
        <w:pStyle w:val="BodyText"/>
      </w:pPr>
      <w:r>
        <w:t xml:space="preserve">We will forge alliances with key Ankara institutions:</w:t>
      </w:r>
    </w:p>
    <w:p>
      <w:pPr>
        <w:numPr>
          <w:ilvl w:val="0"/>
          <w:numId w:val="1003"/>
        </w:numPr>
        <w:pStyle w:val="Compact"/>
      </w:pPr>
      <w:r>
        <w:t xml:space="preserve">Collaboration with Ankara Bar Association for certified training sessions at their main office in Ulus district.</w:t>
      </w:r>
    </w:p>
    <w:p>
      <w:pPr>
        <w:numPr>
          <w:ilvl w:val="0"/>
          <w:numId w:val="1003"/>
        </w:numPr>
        <w:pStyle w:val="Compact"/>
      </w:pPr>
      <w:r>
        <w:t xml:space="preserve">Integration partnership with Turkish Ministry of Justice’s "Digital Justice 2025" initiative.</w:t>
      </w:r>
    </w:p>
    <w:p>
      <w:pPr>
        <w:numPr>
          <w:ilvl w:val="0"/>
          <w:numId w:val="1003"/>
        </w:numPr>
        <w:pStyle w:val="Compact"/>
      </w:pPr>
      <w:r>
        <w:t xml:space="preserve">Co-marketing with local legal tech incubator, Teknokent Ankara, to showcase Judge as a preferred solution for startups.</w:t>
      </w:r>
    </w:p>
    <w:p>
      <w:pPr>
        <w:pStyle w:val="FirstParagraph"/>
      </w:pPr>
      <w:r>
        <w:rPr>
          <w:bCs/>
          <w:b/>
        </w:rPr>
        <w:t xml:space="preserve">Hyper-Local Digital Campaigns</w:t>
      </w:r>
    </w:p>
    <w:p>
      <w:pPr>
        <w:pStyle w:val="BodyText"/>
      </w:pPr>
      <w:r>
        <w:t xml:space="preserve">Ankara-specific digital tactics include:</w:t>
      </w:r>
    </w:p>
    <w:p>
      <w:pPr>
        <w:numPr>
          <w:ilvl w:val="0"/>
          <w:numId w:val="1004"/>
        </w:numPr>
        <w:pStyle w:val="Compact"/>
      </w:pPr>
      <w:r>
        <w:t xml:space="preserve">Geo-targeted LinkedIn ads focusing on legal professionals in Ankara zip codes (06000-06999).</w:t>
      </w:r>
    </w:p>
    <w:p>
      <w:pPr>
        <w:numPr>
          <w:ilvl w:val="0"/>
          <w:numId w:val="1004"/>
        </w:numPr>
        <w:pStyle w:val="Compact"/>
      </w:pPr>
      <w:r>
        <w:t xml:space="preserve">Sponsored content on Diken and Hürriyet legal news portals emphasizing Judge’s compliance with Turkish judiciary standards.</w:t>
      </w:r>
    </w:p>
    <w:p>
      <w:pPr>
        <w:numPr>
          <w:ilvl w:val="0"/>
          <w:numId w:val="1004"/>
        </w:numPr>
        <w:pStyle w:val="Compact"/>
      </w:pPr>
      <w:r>
        <w:t xml:space="preserve">WhatsApp marketing campaign for courts using official .gov.tr email domains to share case success stories from Ankara courts.</w:t>
      </w:r>
    </w:p>
    <w:bookmarkEnd w:id="24"/>
    <w:bookmarkStart w:id="25" w:name="tactical-implementation-timeline"/>
    <w:p>
      <w:pPr>
        <w:pStyle w:val="Heading2"/>
      </w:pPr>
      <w:r>
        <w:t xml:space="preserve">Tactical Implementation Timeline</w:t>
      </w:r>
    </w:p>
    <w:p>
      <w:pPr>
        <w:pStyle w:val="FirstParagraph"/>
      </w:pPr>
      <w:r>
        <w:rPr>
          <w:bCs/>
          <w:b/>
        </w:rPr>
        <w:t xml:space="preserve">Months 1-3: Foundation Building</w:t>
      </w:r>
      <w:r>
        <w:br/>
      </w:r>
      <w:r>
        <w:t xml:space="preserve">• Register Judge brand with Turkish Patent Institute (TPI)</w:t>
      </w:r>
      <w:r>
        <w:br/>
      </w:r>
      <w:r>
        <w:t xml:space="preserve">• Hire Ankara-based legal marketing lead with Ministry of Justice connections</w:t>
      </w:r>
      <w:r>
        <w:br/>
      </w:r>
      <w:r>
        <w:t xml:space="preserve">• Launch localized website (judge.com.tr) with Ankara court case studies</w:t>
      </w:r>
    </w:p>
    <w:p>
      <w:pPr>
        <w:pStyle w:val="BodyText"/>
      </w:pPr>
      <w:r>
        <w:rPr>
          <w:bCs/>
          <w:b/>
        </w:rPr>
        <w:t xml:space="preserve">Months 4-9: Market Entry Phase</w:t>
      </w:r>
      <w:r>
        <w:br/>
      </w:r>
      <w:r>
        <w:t xml:space="preserve">• Conduct free workshops at Ankara Bar Association headquarters (Ulus)</w:t>
      </w:r>
      <w:r>
        <w:br/>
      </w:r>
      <w:r>
        <w:t xml:space="preserve">• Secure pilot agreements with 5 Ankara district courts</w:t>
      </w:r>
      <w:r>
        <w:br/>
      </w:r>
      <w:r>
        <w:t xml:space="preserve">• Initiate "Judge Ambassador" program recruiting senior judges as brand advocates</w:t>
      </w:r>
    </w:p>
    <w:p>
      <w:pPr>
        <w:pStyle w:val="BodyText"/>
      </w:pPr>
      <w:r>
        <w:rPr>
          <w:bCs/>
          <w:b/>
        </w:rPr>
        <w:t xml:space="preserve">Months 10-18: Scale &amp; Integration</w:t>
      </w:r>
      <w:r>
        <w:br/>
      </w:r>
      <w:r>
        <w:t xml:space="preserve">• Roll out Judge’s Arabic/English modules for international law firms in Ankara</w:t>
      </w:r>
      <w:r>
        <w:br/>
      </w:r>
      <w:r>
        <w:t xml:space="preserve">• Launch Ministry of Justice co-branded webinar series on "Digital Courts in Ankara"</w:t>
      </w:r>
      <w:r>
        <w:br/>
      </w:r>
      <w:r>
        <w:t xml:space="preserve">• Establish Judge's first regional support center at Çankaya district office</w:t>
      </w:r>
    </w:p>
    <w:bookmarkEnd w:id="25"/>
    <w:bookmarkStart w:id="26" w:name="budget-allocation-turkey-ankara-specific"/>
    <w:p>
      <w:pPr>
        <w:pStyle w:val="Heading2"/>
      </w:pPr>
      <w:r>
        <w:t xml:space="preserve">Budget Allocation (Turkey Ankara Specific)</w:t>
      </w:r>
    </w:p>
    <w:p>
      <w:pPr>
        <w:pStyle w:val="FirstParagraph"/>
      </w:pPr>
      <w:r>
        <w:t xml:space="preserve">Category</w:t>
      </w:r>
    </w:p>
    <w:p>
      <w:pPr>
        <w:pStyle w:val="BodyText"/>
      </w:pPr>
      <w:r>
        <w:t xml:space="preserve">Allocation (% of Total)</w:t>
      </w:r>
    </w:p>
    <w:p>
      <w:pPr>
        <w:pStyle w:val="BodyText"/>
      </w:pPr>
      <w:r>
        <w:t xml:space="preserve">Ankara-Specific Use</w:t>
      </w:r>
    </w:p>
    <w:p>
      <w:pPr>
        <w:pStyle w:val="BodyText"/>
      </w:pPr>
      <w:r>
        <w:t xml:space="preserve">Localized Content Development</w:t>
      </w:r>
    </w:p>
    <w:p>
      <w:pPr>
        <w:pStyle w:val="BodyText"/>
      </w:pPr>
      <w:r>
        <w:t xml:space="preserve">25%</w:t>
      </w:r>
    </w:p>
    <w:p>
      <w:pPr>
        <w:pStyle w:val="BodyText"/>
      </w:pPr>
      <w:r>
        <w:t xml:space="preserve">Turkish legal terminology adaptation, Ankara case studies</w:t>
      </w:r>
    </w:p>
    <w:p>
      <w:pPr>
        <w:pStyle w:val="BodyText"/>
      </w:pPr>
      <w:r>
        <w:t xml:space="preserve">Institutional Partnerships</w:t>
      </w:r>
    </w:p>
    <w:p>
      <w:pPr>
        <w:pStyle w:val="BodyText"/>
      </w:pPr>
      <w:r>
        <w:t xml:space="preserve">30%</w:t>
      </w:r>
    </w:p>
    <w:p>
      <w:pPr>
        <w:pStyle w:val="BodyText"/>
      </w:pPr>
      <w:r>
        <w:t xml:space="preserve">Ankara Bar Association collaboration, Ministry of Justice events</w:t>
      </w:r>
    </w:p>
    <w:p>
      <w:pPr>
        <w:pStyle w:val="BodyText"/>
      </w:pPr>
      <w:r>
        <w:t xml:space="preserve">Digital Campaigns</w:t>
      </w:r>
    </w:p>
    <w:p>
      <w:pPr>
        <w:pStyle w:val="BodyText"/>
      </w:pPr>
      <w:r>
        <w:t xml:space="preserve">20%</w:t>
      </w:r>
    </w:p>
    <w:p>
      <w:pPr>
        <w:pStyle w:val="BodyText"/>
      </w:pPr>
      <w:r>
        <w:t xml:space="preserve">Geo-targeted Ankara social media, legal portal sponsorships</w:t>
      </w:r>
    </w:p>
    <w:p>
      <w:pPr>
        <w:pStyle w:val="BodyText"/>
      </w:pPr>
      <w:r>
        <w:t xml:space="preserve">Field Sales Team (Ankara)</w:t>
      </w:r>
    </w:p>
    <w:p>
      <w:pPr>
        <w:pStyle w:val="BodyText"/>
      </w:pPr>
      <w:r>
        <w:t xml:space="preserve">15%</w:t>
      </w:r>
    </w:p>
    <w:p>
      <w:pPr>
        <w:pStyle w:val="BodyText"/>
      </w:pPr>
      <w:r>
        <w:t xml:space="preserve">Hiring 4 local sales reps for court visits in Ankara</w:t>
      </w:r>
    </w:p>
    <w:p>
      <w:pPr>
        <w:pStyle w:val="BodyText"/>
      </w:pPr>
      <w:r>
        <w:t xml:space="preserve">Metrics &amp; Analytics</w:t>
      </w:r>
    </w:p>
    <w:p>
      <w:pPr>
        <w:pStyle w:val="BodyText"/>
      </w:pPr>
      <w:r>
        <w:t xml:space="preserve">&lt;</w:t>
      </w:r>
    </w:p>
    <w:p>
      <w:pPr>
        <w:pStyle w:val="BodyText"/>
      </w:pPr>
      <w:r>
        <w:t xml:space="preserve">10%</w:t>
      </w:r>
    </w:p>
    <w:p>
      <w:pPr>
        <w:pStyle w:val="BodyText"/>
      </w:pPr>
      <w:r>
        <w:t xml:space="preserve">Ankara-specific KPI tracking system setup</w:t>
      </w:r>
    </w:p>
    <w:bookmarkEnd w:id="26"/>
    <w:bookmarkStart w:id="27" w:name="evaluation-framework"/>
    <w:p>
      <w:pPr>
        <w:pStyle w:val="Heading2"/>
      </w:pPr>
      <w:r>
        <w:t xml:space="preserve">Evaluation Framework</w:t>
      </w:r>
    </w:p>
    <w:p>
      <w:pPr>
        <w:pStyle w:val="FirstParagraph"/>
      </w:pPr>
      <w:r>
        <w:t xml:space="preserve">We will measure success through Ankara-specific Key Performance Indicators (KPIs):</w:t>
      </w:r>
    </w:p>
    <w:p>
      <w:pPr>
        <w:numPr>
          <w:ilvl w:val="0"/>
          <w:numId w:val="1005"/>
        </w:numPr>
        <w:pStyle w:val="Compact"/>
      </w:pPr>
      <w:r>
        <w:t xml:space="preserve">Monthly case processing time reduction in Judge-adopted courts (vs. control group)</w:t>
      </w:r>
    </w:p>
    <w:p>
      <w:pPr>
        <w:numPr>
          <w:ilvl w:val="0"/>
          <w:numId w:val="1005"/>
        </w:numPr>
        <w:pStyle w:val="Compact"/>
      </w:pPr>
      <w:r>
        <w:t xml:space="preserve">Ankara court adoption rate compared to national benchmark</w:t>
      </w:r>
    </w:p>
    <w:p>
      <w:pPr>
        <w:numPr>
          <w:ilvl w:val="0"/>
          <w:numId w:val="1005"/>
        </w:numPr>
        <w:pStyle w:val="Compact"/>
      </w:pPr>
      <w:r>
        <w:t xml:space="preserve">Local market share growth in Ankara legal tech sector quarterly</w:t>
      </w:r>
    </w:p>
    <w:p>
      <w:pPr>
        <w:numPr>
          <w:ilvl w:val="0"/>
          <w:numId w:val="1005"/>
        </w:numPr>
        <w:pStyle w:val="Compact"/>
      </w:pPr>
      <w:r>
        <w:t xml:space="preserve">Sentiment analysis of Turkish legal forums regarding "Judge" brand mentions</w:t>
      </w:r>
    </w:p>
    <w:p>
      <w:pPr>
        <w:pStyle w:val="FirstParagraph"/>
      </w:pPr>
      <w:r>
        <w:t xml:space="preserve">This Marketing Plan for Judge in Turkey Ankara is designed not merely as a market entry strategy but as a catalyst for judicial modernization. By embedding Judge into Ankara’s legal fabric through hyper-localized approaches and institutional partnerships, we will transform the city into the flagship market that drives nationwide expansion. Every campaign element—from website localization to court pilot programs—reflects our commitment to Turkey’s judicial ecosystem while delivering measurable value to Ankara's justice system.</w:t>
      </w:r>
    </w:p>
    <w:bookmarkEnd w:id="27"/>
    <w:bookmarkStart w:id="28" w:name="conclusion"/>
    <w:p>
      <w:pPr>
        <w:pStyle w:val="Heading2"/>
      </w:pPr>
      <w:r>
        <w:t xml:space="preserve">Conclusion</w:t>
      </w:r>
    </w:p>
    <w:p>
      <w:pPr>
        <w:pStyle w:val="FirstParagraph"/>
      </w:pPr>
      <w:r>
        <w:t xml:space="preserve">The Judge Marketing Plan for Turkey Ankara represents a strategic investment in the future of Turkish jurisprudence. With Ankara as the nation's legal capital, this initiative positions Judge not just as a software provider but as an enabler of efficient, transparent justice. By executing this plan with cultural precision and institutional insight, Judge will become synonymous with judicial excellence across Turkey—starting in Ankara.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for Turkey Ankara Market</dc:title>
  <dc:creator/>
  <dc:language>en</dc:language>
  <cp:keywords/>
  <dcterms:created xsi:type="dcterms:W3CDTF">2026-07-21T16:26:44Z</dcterms:created>
  <dcterms:modified xsi:type="dcterms:W3CDTF">2026-07-21T16:26:44Z</dcterms:modified>
</cp:coreProperties>
</file>

<file path=docProps/custom.xml><?xml version="1.0" encoding="utf-8"?>
<Properties xmlns="http://schemas.openxmlformats.org/officeDocument/2006/custom-properties" xmlns:vt="http://schemas.openxmlformats.org/officeDocument/2006/docPropsVTypes"/>
</file>