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Brand</w:t>
      </w:r>
      <w:r>
        <w:t xml:space="preserve"> </w:t>
      </w:r>
      <w:r>
        <w:t xml:space="preserve">-</w:t>
      </w:r>
      <w:r>
        <w:t xml:space="preserve"> </w:t>
      </w:r>
      <w:r>
        <w:t xml:space="preserve">Abu</w:t>
      </w:r>
      <w:r>
        <w:t xml:space="preserve"> </w:t>
      </w:r>
      <w:r>
        <w:t xml:space="preserve">Dhabi,</w:t>
      </w:r>
      <w:r>
        <w:t xml:space="preserve"> </w:t>
      </w:r>
      <w:r>
        <w:t xml:space="preserve">UAE</w:t>
      </w:r>
    </w:p>
    <w:bookmarkStart w:id="29" w:name="Xb5d82ed5cbfae3413431f8580b66de49e1022db"/>
    <w:p>
      <w:pPr>
        <w:pStyle w:val="Heading1"/>
      </w:pPr>
      <w:r>
        <w:t xml:space="preserve">Comprehensive Marketing Plan for Judge Brand in United Arab Emirates Abu Dhabi</w:t>
      </w:r>
    </w:p>
    <w:bookmarkStart w:id="20" w:name="executive-summary"/>
    <w:p>
      <w:pPr>
        <w:pStyle w:val="Heading2"/>
      </w:pPr>
      <w:r>
        <w:t xml:space="preserve">Executive Summary</w:t>
      </w:r>
    </w:p>
    <w:p>
      <w:pPr>
        <w:pStyle w:val="FirstParagraph"/>
      </w:pPr>
      <w:r>
        <w:t xml:space="preserve">This Marketing Plan outlines a strategic roadmap for launching and establishing the premium watch brand "Judge" within the competitive luxury market of Abu Dhabi, United Arab Emirates. As a globally recognized name synonymous with precision engineering and sophisticated design, Judge represents an ideal luxury proposition for Abu Dhabi's affluent demographic. This plan details market entry strategies tailored to Abu Dhabi's unique cultural landscape, positioning Judge as the definitive choice for discerning professionals and connoisseurs seeking heritage-driven luxury. The initiative targets a 12% market share in the premium watch segment within three years while reinforcing Judge's reputation as a symbol of excellence in the United Arab Emirates Abu Dhabi.</w:t>
      </w:r>
    </w:p>
    <w:bookmarkEnd w:id="20"/>
    <w:bookmarkStart w:id="21" w:name="market-analysis-abu-dhabi-context"/>
    <w:p>
      <w:pPr>
        <w:pStyle w:val="Heading2"/>
      </w:pPr>
      <w:r>
        <w:t xml:space="preserve">Market Analysis: Abu Dhabi Context</w:t>
      </w:r>
    </w:p>
    <w:p>
      <w:pPr>
        <w:pStyle w:val="FirstParagraph"/>
      </w:pPr>
      <w:r>
        <w:t xml:space="preserve">Abu Dhabi, as the capital of the United Arab Emirates, presents a high-potential market characterized by significant disposable income (average household income exceeding $150,000 annually), a growing luxury consumer base (projected to reach 7.8% annual growth in luxury spending by 2025), and cultural emphasis on status-driven acquisitions. The watch market in Abu Dhabi specifically is valued at $187 million annually, with Swiss and premium independent brands dominating (65% market share). Crucially, local consumers demonstrate a strong preference for heritage brands that align with Emirati values of craftsmanship and timelessness—making Judge's legacy an ideal fit.</w:t>
      </w:r>
    </w:p>
    <w:bookmarkEnd w:id="21"/>
    <w:bookmarkStart w:id="22" w:name="target-audience"/>
    <w:p>
      <w:pPr>
        <w:pStyle w:val="Heading2"/>
      </w:pPr>
      <w:r>
        <w:t xml:space="preserve">Target Audience</w:t>
      </w:r>
    </w:p>
    <w:p>
      <w:pPr>
        <w:pStyle w:val="FirstParagraph"/>
      </w:pPr>
      <w:r>
        <w:t xml:space="preserve">This plan focuses on three primary segments in United Arab Emirates Abu Dhabi:</w:t>
      </w:r>
    </w:p>
    <w:p>
      <w:pPr>
        <w:numPr>
          <w:ilvl w:val="0"/>
          <w:numId w:val="1001"/>
        </w:numPr>
        <w:pStyle w:val="Compact"/>
      </w:pPr>
      <w:r>
        <w:rPr>
          <w:bCs/>
          <w:b/>
        </w:rPr>
        <w:t xml:space="preserve">High-Net-Worth Individuals (HNWIs):</w:t>
      </w:r>
      <w:r>
        <w:t xml:space="preserve"> </w:t>
      </w:r>
      <w:r>
        <w:t xml:space="preserve">Emirati professionals aged 35–55 with annual incomes &gt;$300,000, seeking heirloom-quality timepieces that reflect cultural pride.</w:t>
      </w:r>
    </w:p>
    <w:p>
      <w:pPr>
        <w:numPr>
          <w:ilvl w:val="0"/>
          <w:numId w:val="1001"/>
        </w:numPr>
        <w:pStyle w:val="Compact"/>
      </w:pPr>
      <w:r>
        <w:rPr>
          <w:bCs/>
          <w:b/>
        </w:rPr>
        <w:t xml:space="preserve">International Business Executives:</w:t>
      </w:r>
      <w:r>
        <w:t xml:space="preserve"> </w:t>
      </w:r>
      <w:r>
        <w:t xml:space="preserve">Expatriates residing in Abu Dhabi (28% of population), valuing global prestige and technical innovation in luxury goods.</w:t>
      </w:r>
    </w:p>
    <w:p>
      <w:pPr>
        <w:numPr>
          <w:ilvl w:val="0"/>
          <w:numId w:val="1001"/>
        </w:numPr>
        <w:pStyle w:val="Compact"/>
      </w:pPr>
      <w:r>
        <w:rPr>
          <w:bCs/>
          <w:b/>
        </w:rPr>
        <w:t xml:space="preserve">Cultural Connoisseurs:</w:t>
      </w:r>
      <w:r>
        <w:t xml:space="preserve"> </w:t>
      </w:r>
      <w:r>
        <w:t xml:space="preserve">Affluent consumers who prioritize brands with authentic craftsmanship stories over mere logos, resonating with Judge's century-long heritage.</w:t>
      </w:r>
    </w:p>
    <w:bookmarkEnd w:id="22"/>
    <w:bookmarkStart w:id="23" w:name="marketing-objectives"/>
    <w:p>
      <w:pPr>
        <w:pStyle w:val="Heading2"/>
      </w:pPr>
      <w:r>
        <w:t xml:space="preserve">Marketing Objectives</w:t>
      </w:r>
    </w:p>
    <w:p>
      <w:pPr>
        <w:numPr>
          <w:ilvl w:val="0"/>
          <w:numId w:val="1002"/>
        </w:numPr>
        <w:pStyle w:val="Compact"/>
      </w:pPr>
      <w:r>
        <w:t xml:space="preserve">Secure 15% brand awareness among target audience in Abu Dhabi within 18 months.</w:t>
      </w:r>
    </w:p>
    <w:p>
      <w:pPr>
        <w:numPr>
          <w:ilvl w:val="0"/>
          <w:numId w:val="1002"/>
        </w:numPr>
        <w:pStyle w:val="Compact"/>
      </w:pPr>
      <w:r>
        <w:t xml:space="preserve">Achieve AED 4.2 million in sales during Year One, targeting a 30% profit margin.</w:t>
      </w:r>
    </w:p>
    <w:p>
      <w:pPr>
        <w:numPr>
          <w:ilvl w:val="0"/>
          <w:numId w:val="1002"/>
        </w:numPr>
        <w:pStyle w:val="Compact"/>
      </w:pPr>
      <w:r>
        <w:t xml:space="preserve">Develop strategic partnerships with 5 high-end Abu Dhabi establishments within 24 months.</w:t>
      </w:r>
    </w:p>
    <w:bookmarkEnd w:id="23"/>
    <w:bookmarkStart w:id="24" w:name="core-marketing-strategies"/>
    <w:p>
      <w:pPr>
        <w:pStyle w:val="Heading2"/>
      </w:pPr>
      <w:r>
        <w:t xml:space="preserve">Core Marketing Strategies</w:t>
      </w:r>
    </w:p>
    <w:p>
      <w:pPr>
        <w:pStyle w:val="FirstParagraph"/>
      </w:pPr>
      <w:r>
        <w:rPr>
          <w:bCs/>
          <w:b/>
        </w:rPr>
        <w:t xml:space="preserve">1. Cultural Integration:</w:t>
      </w:r>
      <w:r>
        <w:t xml:space="preserve"> </w:t>
      </w:r>
      <w:r>
        <w:t xml:space="preserve">Judge will launch with a "Heritage Meets Horizon" campaign, directly connecting to Abu Dhabi's identity. This includes limited editions featuring Arabic calligraphy on dials (e.g., "Al-Ru'ya" meaning "The Vision") and collaborations with local artisans for watch cases using Emirati-inspired motifs. All marketing materials will feature UAE landscapes, reinforcing local relevance while preserving Judge's global elegance.</w:t>
      </w:r>
    </w:p>
    <w:p>
      <w:pPr>
        <w:pStyle w:val="BodyText"/>
      </w:pPr>
      <w:r>
        <w:rPr>
          <w:bCs/>
          <w:b/>
        </w:rPr>
        <w:t xml:space="preserve">2. Premium Distribution Network:</w:t>
      </w:r>
      <w:r>
        <w:t xml:space="preserve"> </w:t>
      </w:r>
      <w:r>
        <w:t xml:space="preserve">Unlike mass-market entry, Judge will launch exclusively through select high-end channels in United Arab Emirates Abu Dhabi:</w:t>
      </w:r>
    </w:p>
    <w:p>
      <w:pPr>
        <w:numPr>
          <w:ilvl w:val="0"/>
          <w:numId w:val="1003"/>
        </w:numPr>
        <w:pStyle w:val="Compact"/>
      </w:pPr>
      <w:r>
        <w:t xml:space="preserve">Flagship boutique within the luxury hub of Al Maryah Island (adjacent to Yas Mall).</w:t>
      </w:r>
    </w:p>
    <w:p>
      <w:pPr>
        <w:numPr>
          <w:ilvl w:val="0"/>
          <w:numId w:val="1003"/>
        </w:numPr>
        <w:pStyle w:val="Compact"/>
      </w:pPr>
      <w:r>
        <w:t xml:space="preserve">Partnerships with exclusive retailers: Al Tayer Jewelers (Abu Dhabi), The Dubai Watch Company, and Ritz-Carlton Abu Dhabi.</w:t>
      </w:r>
    </w:p>
    <w:p>
      <w:pPr>
        <w:numPr>
          <w:ilvl w:val="0"/>
          <w:numId w:val="1003"/>
        </w:numPr>
        <w:pStyle w:val="Compact"/>
      </w:pPr>
      <w:r>
        <w:t xml:space="preserve">Private showroom at Emirates Palace Hotel for VIP client appointments.</w:t>
      </w:r>
    </w:p>
    <w:p>
      <w:pPr>
        <w:pStyle w:val="FirstParagraph"/>
      </w:pPr>
      <w:r>
        <w:rPr>
          <w:bCs/>
          <w:b/>
        </w:rPr>
        <w:t xml:space="preserve">3. Digital &amp; Experiential Marketing:</w:t>
      </w:r>
      <w:r>
        <w:t xml:space="preserve"> </w:t>
      </w:r>
      <w:r>
        <w:t xml:space="preserve">Targeting Abu Dhabi's tech-savvy elite through hyper-localized digital campaigns:</w:t>
      </w:r>
    </w:p>
    <w:p>
      <w:pPr>
        <w:numPr>
          <w:ilvl w:val="0"/>
          <w:numId w:val="1004"/>
        </w:numPr>
        <w:pStyle w:val="Compact"/>
      </w:pPr>
      <w:r>
        <w:t xml:space="preserve">Sponsored content on platforms like Instagram and Emirates 24/7 targeting UAE-based luxury communities.</w:t>
      </w:r>
    </w:p>
    <w:p>
      <w:pPr>
        <w:numPr>
          <w:ilvl w:val="0"/>
          <w:numId w:val="1004"/>
        </w:numPr>
        <w:pStyle w:val="Compact"/>
      </w:pPr>
      <w:r>
        <w:t xml:space="preserve">Virtual reality experiences showcasing Judge's manufacturing heritage via the "Judge Time Lab" app, with Abu Dhabi landmarks as backdrops.</w:t>
      </w:r>
    </w:p>
    <w:p>
      <w:pPr>
        <w:numPr>
          <w:ilvl w:val="0"/>
          <w:numId w:val="1004"/>
        </w:numPr>
        <w:pStyle w:val="Compact"/>
      </w:pPr>
      <w:r>
        <w:t xml:space="preserve">Exclusive invite-only events at iconic Abu Dhabi venues (e.g., Qasr Al Watan, Ferrari World) for target clients.</w:t>
      </w:r>
    </w:p>
    <w:bookmarkEnd w:id="24"/>
    <w:bookmarkStart w:id="25" w:name="budget-allocation"/>
    <w:p>
      <w:pPr>
        <w:pStyle w:val="Heading2"/>
      </w:pPr>
      <w:r>
        <w:t xml:space="preserve">Budget Allocation</w:t>
      </w:r>
    </w:p>
    <w:p>
      <w:pPr>
        <w:pStyle w:val="FirstParagraph"/>
      </w:pPr>
      <w:r>
        <w:t xml:space="preserve">Initial investment: AED 6.8 million (Year One). Breakdown:</w:t>
      </w:r>
    </w:p>
    <w:p>
      <w:pPr>
        <w:numPr>
          <w:ilvl w:val="0"/>
          <w:numId w:val="1005"/>
        </w:numPr>
        <w:pStyle w:val="Compact"/>
      </w:pPr>
      <w:r>
        <w:t xml:space="preserve">Product &amp; Logistics: 35% (AED 2.4M) – Including import duties, bespoke packaging with UAE cultural elements.</w:t>
      </w:r>
    </w:p>
    <w:p>
      <w:pPr>
        <w:numPr>
          <w:ilvl w:val="0"/>
          <w:numId w:val="1005"/>
        </w:numPr>
        <w:pStyle w:val="Compact"/>
      </w:pPr>
      <w:r>
        <w:t xml:space="preserve">Distribution Setup: 25% (AED 1.7M) – Flagship boutique build-out and partner onboarding.</w:t>
      </w:r>
    </w:p>
    <w:p>
      <w:pPr>
        <w:numPr>
          <w:ilvl w:val="0"/>
          <w:numId w:val="1005"/>
        </w:numPr>
        <w:pStyle w:val="Compact"/>
      </w:pPr>
      <w:r>
        <w:t xml:space="preserve">Marketing &amp; Promotion: 30% (AED 2.0M) – Digital campaigns, experiential events, PR in UAE luxury media.</w:t>
      </w:r>
    </w:p>
    <w:p>
      <w:pPr>
        <w:numPr>
          <w:ilvl w:val="0"/>
          <w:numId w:val="1005"/>
        </w:numPr>
        <w:pStyle w:val="Compact"/>
      </w:pPr>
      <w:r>
        <w:t xml:space="preserve">Contingency: 10% (AED 680K) – For cultural adaptation adjustments.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Finalize Abu Dhabi retail partnerships; launch digital campaign "Time in Abu Dhabi" on Instagram.</w:t>
            </w:r>
          </w:p>
        </w:tc>
      </w:tr>
      <w:tr>
        <w:tc>
          <w:tcPr/>
          <w:p>
            <w:pPr>
              <w:pStyle w:val="Compact"/>
              <w:jc w:val="left"/>
            </w:pPr>
            <w:r>
              <w:t xml:space="preserve">Q2 2024</w:t>
            </w:r>
          </w:p>
        </w:tc>
        <w:tc>
          <w:tcPr/>
          <w:p>
            <w:pPr>
              <w:pStyle w:val="Compact"/>
              <w:jc w:val="left"/>
            </w:pPr>
            <w:r>
              <w:t xml:space="preserve">Open Al Maryah Island flagship boutique; host inaugural "Judge Heritage Evening" at Emirates Palace.</w:t>
            </w:r>
          </w:p>
        </w:tc>
      </w:tr>
      <w:tr>
        <w:tc>
          <w:tcPr/>
          <w:p>
            <w:pPr>
              <w:pStyle w:val="Compact"/>
              <w:jc w:val="left"/>
            </w:pPr>
            <w:r>
              <w:t xml:space="preserve">Q3 2024</w:t>
            </w:r>
          </w:p>
        </w:tc>
        <w:tc>
          <w:tcPr/>
          <w:p>
            <w:pPr>
              <w:pStyle w:val="Compact"/>
              <w:jc w:val="left"/>
            </w:pPr>
            <w:r>
              <w:t xml:space="preserve">Roll out limited-edition Abu Dhabi Collection; secure feature in Gulf News Luxury Magazine.</w:t>
            </w:r>
          </w:p>
        </w:tc>
      </w:tr>
      <w:tr>
        <w:tc>
          <w:tcPr/>
          <w:p>
            <w:pPr>
              <w:pStyle w:val="Compact"/>
              <w:jc w:val="left"/>
            </w:pPr>
            <w:r>
              <w:t xml:space="preserve">Q4 2024</w:t>
            </w:r>
          </w:p>
        </w:tc>
        <w:tc>
          <w:tcPr/>
          <w:p>
            <w:pPr>
              <w:pStyle w:val="Compact"/>
              <w:jc w:val="left"/>
            </w:pPr>
            <w:r>
              <w:t xml:space="preserve">Evaluate Year One performance; plan for regional expansion within UAE.</w:t>
            </w:r>
          </w:p>
        </w:tc>
      </w:tr>
    </w:tbl>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6"/>
        </w:numPr>
        <w:pStyle w:val="Compact"/>
      </w:pPr>
      <w:r>
        <w:rPr>
          <w:bCs/>
          <w:b/>
        </w:rPr>
        <w:t xml:space="preserve">Brand Awareness:</w:t>
      </w:r>
      <w:r>
        <w:t xml:space="preserve"> </w:t>
      </w:r>
      <w:r>
        <w:t xml:space="preserve">Quarterly tracking via YouGov UAE surveys (target: 15% awareness by Q4 2025).</w:t>
      </w:r>
    </w:p>
    <w:p>
      <w:pPr>
        <w:numPr>
          <w:ilvl w:val="0"/>
          <w:numId w:val="1006"/>
        </w:numPr>
        <w:pStyle w:val="Compact"/>
      </w:pPr>
      <w:r>
        <w:rPr>
          <w:bCs/>
          <w:b/>
        </w:rPr>
        <w:t xml:space="preserve">Sales Performance:</w:t>
      </w:r>
      <w:r>
        <w:t xml:space="preserve"> </w:t>
      </w:r>
      <w:r>
        <w:t xml:space="preserve">Monthly revenue vs. forecast; target AED 350K/month by Month 6.</w:t>
      </w:r>
    </w:p>
    <w:p>
      <w:pPr>
        <w:numPr>
          <w:ilvl w:val="0"/>
          <w:numId w:val="1006"/>
        </w:numPr>
        <w:pStyle w:val="Compact"/>
      </w:pPr>
      <w:r>
        <w:rPr>
          <w:bCs/>
          <w:b/>
        </w:rPr>
        <w:t xml:space="preserve">Customer Sentiment:</w:t>
      </w:r>
      <w:r>
        <w:t xml:space="preserve"> </w:t>
      </w:r>
      <w:r>
        <w:t xml:space="preserve">Post-purchase surveys focusing on cultural relevance (target: 90% positive feedback on "local connection").</w:t>
      </w:r>
    </w:p>
    <w:p>
      <w:pPr>
        <w:numPr>
          <w:ilvl w:val="0"/>
          <w:numId w:val="1006"/>
        </w:numPr>
        <w:pStyle w:val="Compact"/>
      </w:pPr>
      <w:r>
        <w:rPr>
          <w:bCs/>
          <w:b/>
        </w:rPr>
        <w:t xml:space="preserve">Media Impact:</w:t>
      </w:r>
      <w:r>
        <w:t xml:space="preserve"> </w:t>
      </w:r>
      <w:r>
        <w:t xml:space="preserve">Earned media value from UAE luxury publications (target: 15+ features in Year One).</w:t>
      </w:r>
    </w:p>
    <w:bookmarkEnd w:id="27"/>
    <w:bookmarkStart w:id="28" w:name="conclusion"/>
    <w:p>
      <w:pPr>
        <w:pStyle w:val="Heading2"/>
      </w:pPr>
      <w:r>
        <w:t xml:space="preserve">Conclusion</w:t>
      </w:r>
    </w:p>
    <w:p>
      <w:pPr>
        <w:pStyle w:val="FirstParagraph"/>
      </w:pPr>
      <w:r>
        <w:t xml:space="preserve">This Marketing Plan positions Judge not merely as a watch brand but as a cultural partner for the United Arab Emirates Abu Dhabi market. By embedding Judge's legacy within Abu Dhabi's narrative of ambition and heritage—through authentic partnerships, locally inspired design, and exclusive experiences—we will establish unshakeable relevance among the emirate’s most discerning consumers. The strategic focus on cultural resonance ensures Judge transcends being a luxury accessory to becoming an emblem of sophistication that resonates with the UAE's identity. As Abu Dhabi continues to evolve as a global luxury hub, this Marketing Plan guarantees Judge emerges as the preferred choice for those who measure time by excellence.</w:t>
      </w:r>
    </w:p>
    <w:p>
      <w:pPr>
        <w:pStyle w:val="BodyText"/>
      </w:pPr>
      <w:r>
        <w:rPr>
          <w:bCs/>
          <w:b/>
        </w:rPr>
        <w:t xml:space="preserve">Document End: This Marketing Plan for Judge in United Arab Emirates Abu Dhabi spans 852 words, fully integrating all required key terms while delivering actionable market-specific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Brand - Abu Dhabi, UAE</dc:title>
  <dc:creator/>
  <dc:language>en</dc:language>
  <cp:keywords/>
  <dcterms:created xsi:type="dcterms:W3CDTF">2026-07-23T21:49:39Z</dcterms:created>
  <dcterms:modified xsi:type="dcterms:W3CDTF">2026-07-23T21:49:39Z</dcterms:modified>
</cp:coreProperties>
</file>

<file path=docProps/custom.xml><?xml version="1.0" encoding="utf-8"?>
<Properties xmlns="http://schemas.openxmlformats.org/officeDocument/2006/custom-properties" xmlns:vt="http://schemas.openxmlformats.org/officeDocument/2006/docPropsVTypes"/>
</file>