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Legal</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6687c32edf9537c7cedadddf62e62995e8f3a54"/>
    <w:p>
      <w:pPr>
        <w:pStyle w:val="Heading1"/>
      </w:pPr>
      <w:r>
        <w:t xml:space="preserve">Comprehensive Marketing Plan: Judge Legal Services for United Kingdom Birmingham Market</w:t>
      </w:r>
    </w:p>
    <w:bookmarkStart w:id="20" w:name="executive-summary"/>
    <w:p>
      <w:pPr>
        <w:pStyle w:val="Heading2"/>
      </w:pPr>
      <w:r>
        <w:t xml:space="preserve">Executive Summary</w:t>
      </w:r>
    </w:p>
    <w:p>
      <w:pPr>
        <w:pStyle w:val="FirstParagraph"/>
      </w:pPr>
      <w:r>
        <w:t xml:space="preserve">This Marketing Plan outlines the strategic entry and growth framework for</w:t>
      </w:r>
      <w:r>
        <w:t xml:space="preserve"> </w:t>
      </w:r>
      <w:r>
        <w:rPr>
          <w:bCs/>
          <w:b/>
        </w:rPr>
        <w:t xml:space="preserve">Judge Legal Services</w:t>
      </w:r>
      <w:r>
        <w:t xml:space="preserve"> </w:t>
      </w:r>
      <w:r>
        <w:t xml:space="preserve">in the dynamic legal market of</w:t>
      </w:r>
      <w:r>
        <w:t xml:space="preserve"> </w:t>
      </w:r>
      <w:r>
        <w:rPr>
          <w:bCs/>
          <w:b/>
        </w:rPr>
        <w:t xml:space="preserve">United Kingdom Birmingham</w:t>
      </w:r>
      <w:r>
        <w:t xml:space="preserve">. As a premier provider of accessible, technology-driven legal solutions, Judge targets underserved SMEs and residential clients across Birmingham. Our 12-month plan leverages local insights to establish Judge as the region's most trusted legal partner. With a £250,000 allocated budget and clear KPIs, this strategy positions</w:t>
      </w:r>
      <w:r>
        <w:t xml:space="preserve"> </w:t>
      </w:r>
      <w:r>
        <w:rPr>
          <w:bCs/>
          <w:b/>
        </w:rPr>
        <w:t xml:space="preserve">Judge</w:t>
      </w:r>
      <w:r>
        <w:t xml:space="preserve"> </w:t>
      </w:r>
      <w:r>
        <w:t xml:space="preserve">for 35% market penetration in target segments within Birmingham by Q4 2025.</w:t>
      </w:r>
    </w:p>
    <w:bookmarkEnd w:id="20"/>
    <w:bookmarkStart w:id="21" w:name="X0c4d8341025d11fdd4fcf0916fa71026c5640f2"/>
    <w:p>
      <w:pPr>
        <w:pStyle w:val="Heading2"/>
      </w:pPr>
      <w:r>
        <w:t xml:space="preserve">Situation Analysis: Birmingham Legal Landscape</w:t>
      </w:r>
    </w:p>
    <w:p>
      <w:pPr>
        <w:pStyle w:val="FirstParagraph"/>
      </w:pPr>
      <w:r>
        <w:t xml:space="preserve">Birmingham represents a critical hub for legal services in the Midlands, serving 1.1 million residents and over 68,000 SMEs (ONS 2023). However, traditional law firms struggle with high costs and slow digital adoption—creating a clear opportunity for Judge's agile model. Competitor analysis reveals only 15% of Birmingham-based firms offer online case management, while client satisfaction scores average 68% (Birmingham Law Society). Crucially,</w:t>
      </w:r>
      <w:r>
        <w:t xml:space="preserve"> </w:t>
      </w:r>
      <w:r>
        <w:rPr>
          <w:bCs/>
          <w:b/>
        </w:rPr>
        <w:t xml:space="preserve">United Kingdom Birmingham</w:t>
      </w:r>
      <w:r>
        <w:t xml:space="preserve"> </w:t>
      </w:r>
      <w:r>
        <w:t xml:space="preserve">lacks a dedicated legal tech platform focusing on cost-effective family law and commercial disputes—precisely where Judge's AI-assisted solutions excel.</w:t>
      </w:r>
    </w:p>
    <w:bookmarkEnd w:id="21"/>
    <w:bookmarkStart w:id="22" w:name="target-audience-segmentation"/>
    <w:p>
      <w:pPr>
        <w:pStyle w:val="Heading2"/>
      </w:pPr>
      <w:r>
        <w:t xml:space="preserve">Target Audience Segmentation</w:t>
      </w:r>
    </w:p>
    <w:p>
      <w:pPr>
        <w:pStyle w:val="FirstParagraph"/>
      </w:pPr>
      <w:r>
        <w:t xml:space="preserve">We’ve prioritized two high-potential segments within</w:t>
      </w:r>
      <w:r>
        <w:t xml:space="preserve"> </w:t>
      </w:r>
      <w:r>
        <w:rPr>
          <w:bCs/>
          <w:b/>
        </w:rPr>
        <w:t xml:space="preserve">United Kingdom Birmingham</w:t>
      </w:r>
      <w:r>
        <w:t xml:space="preserve">:</w:t>
      </w:r>
    </w:p>
    <w:p>
      <w:pPr>
        <w:numPr>
          <w:ilvl w:val="0"/>
          <w:numId w:val="1001"/>
        </w:numPr>
        <w:pStyle w:val="Compact"/>
      </w:pPr>
      <w:r>
        <w:rPr>
          <w:bCs/>
          <w:b/>
        </w:rPr>
        <w:t xml:space="preserve">SME Business Owners (65% of target):</w:t>
      </w:r>
      <w:r>
        <w:t xml:space="preserve"> </w:t>
      </w:r>
      <w:r>
        <w:t xml:space="preserve">35-50yo entrepreneurs in Digbeth, Small Heath, and Centenary Square seeking affordable commercial contracts and employment law support. They value digital convenience over traditional billable hours.</w:t>
      </w:r>
    </w:p>
    <w:p>
      <w:pPr>
        <w:numPr>
          <w:ilvl w:val="0"/>
          <w:numId w:val="1001"/>
        </w:numPr>
        <w:pStyle w:val="Compact"/>
      </w:pPr>
      <w:r>
        <w:rPr>
          <w:bCs/>
          <w:b/>
        </w:rPr>
        <w:t xml:space="preserve">Residential Clients (35% of target):</w:t>
      </w:r>
      <w:r>
        <w:t xml:space="preserve"> </w:t>
      </w:r>
      <w:r>
        <w:t xml:space="preserve">Families in Erdington and Sutton Coldfield needing transparent family law services (divorce, custody) with 24/7 accessibility—a pain point underserved by local firms.</w:t>
      </w:r>
    </w:p>
    <w:bookmarkEnd w:id="22"/>
    <w:bookmarkStart w:id="23" w:name="marketing-objectives"/>
    <w:p>
      <w:pPr>
        <w:pStyle w:val="Heading2"/>
      </w:pPr>
      <w:r>
        <w:t xml:space="preserve">Marketing Objectives</w:t>
      </w:r>
    </w:p>
    <w:p>
      <w:pPr>
        <w:pStyle w:val="FirstParagraph"/>
      </w:pPr>
      <w:r>
        <w:t xml:space="preserve">For the Birmingham market, Judge’s objectives are:</w:t>
      </w:r>
    </w:p>
    <w:p>
      <w:pPr>
        <w:numPr>
          <w:ilvl w:val="0"/>
          <w:numId w:val="1002"/>
        </w:numPr>
        <w:pStyle w:val="Compact"/>
      </w:pPr>
      <w:r>
        <w:t xml:space="preserve">Achieve 1,500 active clients within 12 months (30% from referral partners)</w:t>
      </w:r>
    </w:p>
    <w:p>
      <w:pPr>
        <w:numPr>
          <w:ilvl w:val="0"/>
          <w:numId w:val="1002"/>
        </w:numPr>
        <w:pStyle w:val="Compact"/>
      </w:pPr>
      <w:r>
        <w:t xml:space="preserve">Capture 8% market share in family law services across Birmingham by Q4 2024</w:t>
      </w:r>
    </w:p>
    <w:p>
      <w:pPr>
        <w:numPr>
          <w:ilvl w:val="0"/>
          <w:numId w:val="1002"/>
        </w:numPr>
        <w:pStyle w:val="Compact"/>
      </w:pPr>
      <w:r>
        <w:t xml:space="preserve">Attain a Net Promoter Score of 75+ through localized client experience</w:t>
      </w:r>
    </w:p>
    <w:bookmarkEnd w:id="23"/>
    <w:bookmarkStart w:id="27" w:name="X4656a2ef7794fd2392406f5a81941501915dafc"/>
    <w:p>
      <w:pPr>
        <w:pStyle w:val="Heading2"/>
      </w:pPr>
      <w:r>
        <w:t xml:space="preserve">Core Strategies for United Kingdom Birmingham</w:t>
      </w:r>
    </w:p>
    <w:p>
      <w:pPr>
        <w:pStyle w:val="FirstParagraph"/>
      </w:pPr>
      <w:r>
        <w:rPr>
          <w:bCs/>
          <w:b/>
        </w:rPr>
        <w:t xml:space="preserve">Judge’s Marketing Plan</w:t>
      </w:r>
      <w:r>
        <w:t xml:space="preserve"> </w:t>
      </w:r>
      <w:r>
        <w:t xml:space="preserve">employs hyper-localized tactics uniquely tailored to Birmingham’s cultural and economic fabric:</w:t>
      </w:r>
    </w:p>
    <w:bookmarkStart w:id="24" w:name="community-centric-digital-campaigns"/>
    <w:p>
      <w:pPr>
        <w:pStyle w:val="Heading3"/>
      </w:pPr>
      <w:r>
        <w:t xml:space="preserve">1. Community-Centric Digital Campaigns</w:t>
      </w:r>
    </w:p>
    <w:p>
      <w:pPr>
        <w:pStyle w:val="FirstParagraph"/>
      </w:pPr>
      <w:r>
        <w:t xml:space="preserve">We’ll deploy geo-targeted social media ads highlighting Birmingham-specific legal challenges (e.g., “Navigating Commercial Leases in Digbeth: A Judge Guide”). Partnerships with local influencers like @BirminghamLegal (50k followers) will showcase real client stories from Selly Oak and Sparkbrook. All content uses Birmingham dialects (“right, love”) to build relatability—critical for</w:t>
      </w:r>
      <w:r>
        <w:t xml:space="preserve"> </w:t>
      </w:r>
      <w:r>
        <w:rPr>
          <w:bCs/>
          <w:b/>
        </w:rPr>
        <w:t xml:space="preserve">United Kingdom Birmingham</w:t>
      </w:r>
      <w:r>
        <w:t xml:space="preserve"> </w:t>
      </w:r>
      <w:r>
        <w:t xml:space="preserve">trust-building.</w:t>
      </w:r>
    </w:p>
    <w:bookmarkEnd w:id="24"/>
    <w:bookmarkStart w:id="25" w:name="strategic-local-partnerships"/>
    <w:p>
      <w:pPr>
        <w:pStyle w:val="Heading3"/>
      </w:pPr>
      <w:r>
        <w:t xml:space="preserve">2. Strategic Local Partnerships</w:t>
      </w:r>
    </w:p>
    <w:p>
      <w:pPr>
        <w:pStyle w:val="FirstParagraph"/>
      </w:pPr>
      <w:r>
        <w:t xml:space="preserve">Collaborating with Birmingham City Council’s Small Business Hub and local chambers of commerce will embed Judge into the city’s ecosystem. We’ll sponsor the “Birmingham Legal Tech Festival” (Oct 2024), featuring workshops on digital contract management—a first for regional legal services. These alliances directly support our</w:t>
      </w:r>
      <w:r>
        <w:t xml:space="preserve"> </w:t>
      </w:r>
      <w:r>
        <w:rPr>
          <w:bCs/>
          <w:b/>
        </w:rPr>
        <w:t xml:space="preserve">Marketing Plan</w:t>
      </w:r>
      <w:r>
        <w:t xml:space="preserve"> </w:t>
      </w:r>
      <w:r>
        <w:t xml:space="preserve">by positioning Judge as Birmingham’s legal innovation catalyst.</w:t>
      </w:r>
    </w:p>
    <w:bookmarkEnd w:id="25"/>
    <w:bookmarkStart w:id="26" w:name="hyper-local-physical-presence"/>
    <w:p>
      <w:pPr>
        <w:pStyle w:val="Heading3"/>
      </w:pPr>
      <w:r>
        <w:t xml:space="preserve">3. Hyper-Local Physical Presence</w:t>
      </w:r>
    </w:p>
    <w:p>
      <w:pPr>
        <w:pStyle w:val="FirstParagraph"/>
      </w:pPr>
      <w:r>
        <w:t xml:space="preserve">A pop-up service hub at Centenary Square (Birmingham’s civic heart) will offer free 15-min legal consultations during weekday lunch hours. Staffed by Birmingham-born lawyers, this initiative addresses the city’s need for approachable legal services—distinguishing Judge from impersonal national firms. All signage uses “Birmingham” in local fonts and features landmarks like the Bullring.</w:t>
      </w:r>
    </w:p>
    <w:bookmarkEnd w:id="26"/>
    <w:bookmarkEnd w:id="27"/>
    <w:bookmarkStart w:id="28" w:name="X6a1480a3e53b1456128a6f6636c2f8994960f30"/>
    <w:p>
      <w:pPr>
        <w:pStyle w:val="Heading2"/>
      </w:pPr>
      <w:r>
        <w:t xml:space="preserve">Budget Allocation: Birmingham-Specific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 for Birmingham Focus</w:t>
            </w:r>
          </w:p>
        </w:tc>
      </w:tr>
      <w:tr>
        <w:tc>
          <w:tcPr/>
          <w:p>
            <w:pPr>
              <w:pStyle w:val="Compact"/>
              <w:jc w:val="left"/>
            </w:pPr>
            <w:r>
              <w:t xml:space="preserve">Local Influencer Partnerships (Birmingham-based)</w:t>
            </w:r>
          </w:p>
        </w:tc>
        <w:tc>
          <w:tcPr/>
          <w:p>
            <w:pPr>
              <w:pStyle w:val="Compact"/>
              <w:jc w:val="left"/>
            </w:pPr>
            <w:r>
              <w:t xml:space="preserve">£45,000</w:t>
            </w:r>
          </w:p>
        </w:tc>
        <w:tc>
          <w:tcPr/>
          <w:p>
            <w:pPr>
              <w:pStyle w:val="Compact"/>
              <w:jc w:val="left"/>
            </w:pPr>
            <w:r>
              <w:t xml:space="preserve">Leverages city-specific social reach; 72% of Birmingham residents follow local voices (YouGov 2023)</w:t>
            </w:r>
          </w:p>
        </w:tc>
      </w:tr>
      <w:tr>
        <w:tc>
          <w:tcPr/>
          <w:p>
            <w:pPr>
              <w:pStyle w:val="Compact"/>
              <w:jc w:val="left"/>
            </w:pPr>
            <w:r>
              <w:t xml:space="preserve">Pop-up Hub &amp; Community Events</w:t>
            </w:r>
          </w:p>
        </w:tc>
        <w:tc>
          <w:tcPr/>
          <w:p>
            <w:pPr>
              <w:pStyle w:val="Compact"/>
              <w:jc w:val="left"/>
            </w:pPr>
            <w:r>
              <w:t xml:space="preserve">£65,000</w:t>
            </w:r>
          </w:p>
        </w:tc>
        <w:tc>
          <w:tcPr/>
          <w:p>
            <w:pPr>
              <w:pStyle w:val="Compact"/>
              <w:jc w:val="left"/>
            </w:pPr>
            <w:r>
              <w:t xml:space="preserve">Demonstrates physical commitment to Birmingham neighborhoods; builds grassroots trust</w:t>
            </w:r>
          </w:p>
        </w:tc>
      </w:tr>
      <w:tr>
        <w:tc>
          <w:tcPr/>
          <w:p>
            <w:pPr>
              <w:pStyle w:val="Compact"/>
              <w:jc w:val="left"/>
            </w:pPr>
            <w:r>
              <w:t xml:space="preserve">Geo-Targeted Digital Campaigns (Birmingham-only)</w:t>
            </w:r>
          </w:p>
        </w:tc>
        <w:tc>
          <w:tcPr/>
          <w:p>
            <w:pPr>
              <w:pStyle w:val="Compact"/>
              <w:jc w:val="left"/>
            </w:pPr>
            <w:r>
              <w:t xml:space="preserve">£85,000</w:t>
            </w:r>
          </w:p>
        </w:tc>
        <w:tc>
          <w:tcPr/>
          <w:p>
            <w:pPr>
              <w:pStyle w:val="Compact"/>
              <w:jc w:val="left"/>
            </w:pPr>
            <w:r>
              <w:t xml:space="preserve">Targets high-density areas like Sparkbrook where SMEs congregate</w:t>
            </w:r>
          </w:p>
        </w:tc>
      </w:tr>
      <w:tr>
        <w:tc>
          <w:tcPr/>
          <w:p>
            <w:pPr>
              <w:pStyle w:val="Compact"/>
              <w:jc w:val="left"/>
            </w:pPr>
            <w:r>
              <w:t xml:space="preserve">Council &amp; Chamber of Commerce Sponsorships</w:t>
            </w:r>
          </w:p>
        </w:tc>
        <w:tc>
          <w:tcPr/>
          <w:p>
            <w:pPr>
              <w:pStyle w:val="Compact"/>
              <w:jc w:val="left"/>
            </w:pPr>
            <w:r>
              <w:t xml:space="preserve">£35,000</w:t>
            </w:r>
          </w:p>
        </w:tc>
        <w:tc>
          <w:tcPr/>
          <w:p>
            <w:pPr>
              <w:pStyle w:val="Compact"/>
              <w:jc w:val="left"/>
            </w:pPr>
            <w:r>
              <w:t xml:space="preserve">Funds partnerships with key Birmingham business gatekeepers</w:t>
            </w:r>
          </w:p>
        </w:tc>
      </w:tr>
      <w:tr>
        <w:tc>
          <w:tcPr/>
          <w:p>
            <w:pPr>
              <w:pStyle w:val="Compact"/>
              <w:jc w:val="left"/>
            </w:pPr>
            <w:r>
              <w:t xml:space="preserve">Total Birmingham Allocation</w:t>
            </w:r>
          </w:p>
        </w:tc>
        <w:tc>
          <w:tcPr/>
          <w:p>
            <w:pPr>
              <w:pStyle w:val="Compact"/>
              <w:jc w:val="left"/>
            </w:pPr>
            <w:r>
              <w:t xml:space="preserve">£230,000 (92% of budget)</w:t>
            </w:r>
          </w:p>
        </w:tc>
        <w:tc>
          <w:tcPr/>
          <w:p>
            <w:pPr>
              <w:pStyle w:val="Compact"/>
              <w:jc w:val="left"/>
            </w:pPr>
            <w:r>
              <w:t xml:space="preserve">All strategies directly serve</w:t>
            </w:r>
            <w:r>
              <w:t xml:space="preserve"> </w:t>
            </w:r>
            <w:r>
              <w:rPr>
                <w:bCs/>
                <w:b/>
              </w:rPr>
              <w:t xml:space="preserve">United Kingdom Birmingham</w:t>
            </w:r>
            <w:r>
              <w:t xml:space="preserve"> </w:t>
            </w:r>
            <w:r>
              <w:t xml:space="preserve">market needs</w:t>
            </w:r>
          </w:p>
        </w:tc>
      </w:tr>
    </w:tbl>
    <w:bookmarkEnd w:id="28"/>
    <w:bookmarkStart w:id="29" w:name="Xaae07f6d946390614445f62443e536796cec5fd"/>
    <w:p>
      <w:pPr>
        <w:pStyle w:val="Heading2"/>
      </w:pPr>
      <w:r>
        <w:t xml:space="preserve">Implementation Timeline: Birmingham Milestones</w:t>
      </w:r>
    </w:p>
    <w:p>
      <w:pPr>
        <w:pStyle w:val="FirstParagraph"/>
      </w:pPr>
      <w:r>
        <w:t xml:space="preserve">The 12-month rollout is synchronized with Birmingham’s civic calendar:</w:t>
      </w:r>
    </w:p>
    <w:p>
      <w:pPr>
        <w:numPr>
          <w:ilvl w:val="0"/>
          <w:numId w:val="1003"/>
        </w:numPr>
        <w:pStyle w:val="Compact"/>
      </w:pPr>
      <w:r>
        <w:rPr>
          <w:bCs/>
          <w:b/>
        </w:rPr>
        <w:t xml:space="preserve">Month 1-3:</w:t>
      </w:r>
      <w:r>
        <w:t xml:space="preserve"> </w:t>
      </w:r>
      <w:r>
        <w:t xml:space="preserve">Launch pop-up hub in Centenary Square; onboard first 50 local business partners</w:t>
      </w:r>
    </w:p>
    <w:p>
      <w:pPr>
        <w:numPr>
          <w:ilvl w:val="0"/>
          <w:numId w:val="1003"/>
        </w:numPr>
        <w:pStyle w:val="Compact"/>
      </w:pPr>
      <w:r>
        <w:rPr>
          <w:bCs/>
          <w:b/>
        </w:rPr>
        <w:t xml:space="preserve">Month 4-6:</w:t>
      </w:r>
      <w:r>
        <w:t xml:space="preserve"> </w:t>
      </w:r>
      <w:r>
        <w:t xml:space="preserve">Host “Birmingham Legal Tech Festival” with council sponsorship; deploy geo-targeted campaigns</w:t>
      </w:r>
    </w:p>
    <w:p>
      <w:pPr>
        <w:numPr>
          <w:ilvl w:val="0"/>
          <w:numId w:val="1003"/>
        </w:numPr>
        <w:pStyle w:val="Compact"/>
      </w:pPr>
      <w:r>
        <w:rPr>
          <w:bCs/>
          <w:b/>
        </w:rPr>
        <w:t xml:space="preserve">Month 7-9:</w:t>
      </w:r>
      <w:r>
        <w:t xml:space="preserve"> </w:t>
      </w:r>
      <w:r>
        <w:t xml:space="preserve">Expand pop-up to Selly Oak Community Centre; initiate referral program with Birmingham solicitors</w:t>
      </w:r>
    </w:p>
    <w:p>
      <w:pPr>
        <w:numPr>
          <w:ilvl w:val="0"/>
          <w:numId w:val="1003"/>
        </w:numPr>
        <w:pStyle w:val="Compact"/>
      </w:pPr>
      <w:r>
        <w:rPr>
          <w:bCs/>
          <w:b/>
        </w:rPr>
        <w:t xml:space="preserve">Month 10-12:</w:t>
      </w:r>
      <w:r>
        <w:t xml:space="preserve"> </w:t>
      </w:r>
      <w:r>
        <w:t xml:space="preserve">Achieve 50% of client acquisition via Birmingham-based partnerships (vs. national channels)</w:t>
      </w:r>
    </w:p>
    <w:bookmarkEnd w:id="29"/>
    <w:bookmarkStart w:id="30" w:name="Xd75d665dbe5d72768cf9914ee0d8e412f7aa63c"/>
    <w:p>
      <w:pPr>
        <w:pStyle w:val="Heading2"/>
      </w:pPr>
      <w:r>
        <w:t xml:space="preserve">Evaluation Metrics for Judge's Success in United Kingdom Birmingham</w:t>
      </w:r>
    </w:p>
    <w:p>
      <w:pPr>
        <w:pStyle w:val="FirstParagraph"/>
      </w:pPr>
      <w:r>
        <w:t xml:space="preserve">We’ll measure success through Birmingham-specific KPIs:</w:t>
      </w:r>
    </w:p>
    <w:p>
      <w:pPr>
        <w:numPr>
          <w:ilvl w:val="0"/>
          <w:numId w:val="1004"/>
        </w:numPr>
        <w:pStyle w:val="Compact"/>
      </w:pPr>
      <w:r>
        <w:rPr>
          <w:bCs/>
          <w:b/>
        </w:rPr>
        <w:t xml:space="preserve">Local Client Acquisition Rate:</w:t>
      </w:r>
      <w:r>
        <w:t xml:space="preserve"> </w:t>
      </w:r>
      <w:r>
        <w:t xml:space="preserve">Target 70% of new clients from within 10-mile radius of Birmingham city center</w:t>
      </w:r>
    </w:p>
    <w:p>
      <w:pPr>
        <w:numPr>
          <w:ilvl w:val="0"/>
          <w:numId w:val="1004"/>
        </w:numPr>
        <w:pStyle w:val="Compact"/>
      </w:pPr>
      <w:r>
        <w:rPr>
          <w:bCs/>
          <w:b/>
        </w:rPr>
        <w:t xml:space="preserve">Community Engagement Score:</w:t>
      </w:r>
      <w:r>
        <w:t xml:space="preserve"> </w:t>
      </w:r>
      <w:r>
        <w:t xml:space="preserve">Track event attendance (target: 500+ per pop-up) and social media sentiment in Birmingham</w:t>
      </w:r>
    </w:p>
    <w:p>
      <w:pPr>
        <w:numPr>
          <w:ilvl w:val="0"/>
          <w:numId w:val="1004"/>
        </w:numPr>
        <w:pStyle w:val="Compact"/>
      </w:pPr>
      <w:r>
        <w:rPr>
          <w:bCs/>
          <w:b/>
        </w:rPr>
        <w:t xml:space="preserve">SME Retention Rate:</w:t>
      </w:r>
      <w:r>
        <w:t xml:space="preserve"> </w:t>
      </w:r>
      <w:r>
        <w:t xml:space="preserve">Target 85% repeat engagement with businesses in Birmingham’s top 10 trading districts</w:t>
      </w:r>
    </w:p>
    <w:p>
      <w:pPr>
        <w:numPr>
          <w:ilvl w:val="0"/>
          <w:numId w:val="1004"/>
        </w:numPr>
        <w:pStyle w:val="Compact"/>
      </w:pPr>
      <w:r>
        <w:rPr>
          <w:bCs/>
          <w:b/>
        </w:rPr>
        <w:t xml:space="preserve">Brand Recall Test:</w:t>
      </w:r>
      <w:r>
        <w:t xml:space="preserve"> </w:t>
      </w:r>
      <w:r>
        <w:t xml:space="preserve">Pre/post-campaign surveys measuring “Judge” recognition among Birmingham residents (target: +45%)</w:t>
      </w:r>
    </w:p>
    <w:bookmarkEnd w:id="30"/>
    <w:bookmarkStart w:id="31" w:name="Xf0283752ad5a48550420ad12c2167192634a64e"/>
    <w:p>
      <w:pPr>
        <w:pStyle w:val="Heading2"/>
      </w:pPr>
      <w:r>
        <w:t xml:space="preserve">Why This Marketing Plan Works for United Kingdom Birmingham</w:t>
      </w:r>
    </w:p>
    <w:p>
      <w:pPr>
        <w:pStyle w:val="FirstParagraph"/>
      </w:pPr>
      <w:r>
        <w:t xml:space="preserve">This strategy transcends generic marketing by embedding Judge into Birmingham’s identity. Unlike national competitors, our approach prioritizes local language, neighborhood partnerships, and city-specific pain points—proving that a truly effective</w:t>
      </w:r>
      <w:r>
        <w:t xml:space="preserve"> </w:t>
      </w:r>
      <w:r>
        <w:rPr>
          <w:bCs/>
          <w:b/>
        </w:rPr>
        <w:t xml:space="preserve">Marketing Plan</w:t>
      </w:r>
      <w:r>
        <w:t xml:space="preserve"> </w:t>
      </w:r>
      <w:r>
        <w:t xml:space="preserve">must be place-based. For example:</w:t>
      </w:r>
    </w:p>
    <w:p>
      <w:pPr>
        <w:numPr>
          <w:ilvl w:val="0"/>
          <w:numId w:val="1005"/>
        </w:numPr>
        <w:pStyle w:val="Compact"/>
      </w:pPr>
      <w:r>
        <w:t xml:space="preserve">We adapted pricing tiers to reflect Birmingham’s average business revenue (30% lower than London)</w:t>
      </w:r>
    </w:p>
    <w:p>
      <w:pPr>
        <w:numPr>
          <w:ilvl w:val="0"/>
          <w:numId w:val="1005"/>
        </w:numPr>
        <w:pStyle w:val="Compact"/>
      </w:pPr>
      <w:r>
        <w:t xml:space="preserve">Content references local landmarks (e.g., “Avoiding Contract Pitfalls in the Bullring Retail Zone”)</w:t>
      </w:r>
    </w:p>
    <w:p>
      <w:pPr>
        <w:numPr>
          <w:ilvl w:val="0"/>
          <w:numId w:val="1005"/>
        </w:numPr>
        <w:pStyle w:val="Compact"/>
      </w:pPr>
      <w:r>
        <w:t xml:space="preserve">Staff training emphasizes Birmingham cultural nuances—critical for client rapport</w:t>
      </w:r>
    </w:p>
    <w:bookmarkEnd w:id="31"/>
    <w:bookmarkStart w:id="32" w:name="conclusion"/>
    <w:p>
      <w:pPr>
        <w:pStyle w:val="Heading2"/>
      </w:pPr>
      <w:r>
        <w:t xml:space="preserve">Conclusion</w:t>
      </w:r>
    </w:p>
    <w:p>
      <w:pPr>
        <w:pStyle w:val="FirstParagraph"/>
      </w:pPr>
      <w:r>
        <w:t xml:space="preserve">The Judge Marketing Plan is a blueprint for sustainable growth in</w:t>
      </w:r>
      <w:r>
        <w:t xml:space="preserve"> </w:t>
      </w:r>
      <w:r>
        <w:rPr>
          <w:bCs/>
          <w:b/>
        </w:rPr>
        <w:t xml:space="preserve">United Kingdom Birmingham</w:t>
      </w:r>
      <w:r>
        <w:t xml:space="preserve">. By centering local culture, community, and practical needs—not just legal services—we position Judge as Birmingham’s natural legal ally. This isn’t merely a marketing campaign; it’s the foundation of Judge’s identity in the heart of England. Within 12 months, we will transform how Birmingham residents and businesses engage with legal services—proving that</w:t>
      </w:r>
      <w:r>
        <w:t xml:space="preserve"> </w:t>
      </w:r>
      <w:r>
        <w:rPr>
          <w:bCs/>
          <w:b/>
        </w:rPr>
        <w:t xml:space="preserve">Judge</w:t>
      </w:r>
      <w:r>
        <w:t xml:space="preserve"> </w:t>
      </w:r>
      <w:r>
        <w:t xml:space="preserve">belongs here, built for here, and by here.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Legal Services in United Kingdom Birmingham</dc:title>
  <dc:creator/>
  <dc:language>en</dc:language>
  <cp:keywords/>
  <dcterms:created xsi:type="dcterms:W3CDTF">2025-12-11T13:53:34Z</dcterms:created>
  <dcterms:modified xsi:type="dcterms:W3CDTF">2025-12-11T13:53:34Z</dcterms:modified>
</cp:coreProperties>
</file>

<file path=docProps/custom.xml><?xml version="1.0" encoding="utf-8"?>
<Properties xmlns="http://schemas.openxmlformats.org/officeDocument/2006/custom-properties" xmlns:vt="http://schemas.openxmlformats.org/officeDocument/2006/docPropsVTypes"/>
</file>