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-</w:t>
      </w:r>
      <w:r>
        <w:t xml:space="preserve"> </w:t>
      </w:r>
      <w:r>
        <w:t xml:space="preserve">Chicago</w:t>
      </w:r>
      <w:r>
        <w:t xml:space="preserve"> </w:t>
      </w:r>
      <w:r>
        <w:t xml:space="preserve">Legal</w:t>
      </w:r>
      <w:r>
        <w:t xml:space="preserve"> </w:t>
      </w:r>
      <w:r>
        <w:t xml:space="preserve">Technology</w:t>
      </w:r>
      <w:r>
        <w:t xml:space="preserve"> </w:t>
      </w:r>
      <w:r>
        <w:t xml:space="preserve">Leadership</w:t>
      </w:r>
    </w:p>
    <w:bookmarkStart w:id="33" w:name="Xa6d0fa3626804731d96eeb5de84281a77e4ccd2"/>
    <w:p>
      <w:pPr>
        <w:pStyle w:val="Heading1"/>
      </w:pPr>
      <w:r>
        <w:t xml:space="preserve">Comprehensive Marketing Plan for JUDGE: Revolutionizing Legal Operations in United States Chicago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marketing plan outlines the strategic roadmap for</w:t>
      </w:r>
      <w:r>
        <w:t xml:space="preserve"> </w:t>
      </w:r>
      <w:r>
        <w:rPr>
          <w:bCs/>
          <w:b/>
        </w:rPr>
        <w:t xml:space="preserve">Judge</w:t>
      </w:r>
      <w:r>
        <w:t xml:space="preserve">, a cutting-edge legal technology platform, to establish dominance in the Chicago legal market within the United States. Targeting 500+ law firms and judicial institutions across Cook County, this plan leverages Chicago's unique legal ecosystem to position Judge as the indispensable digital partner for courtroom efficiency. With a $1.2M budget allocation over 18 months, we project capturing 25% market share in Chicago's legal tech sector by Year 3 while generating $4.8M in annual recurring revenue.</w:t>
      </w:r>
    </w:p>
    <w:bookmarkEnd w:id="20"/>
    <w:bookmarkStart w:id="21" w:name="Xbf978b57b9451d5ec4ad89c585244ddecf67b92"/>
    <w:p>
      <w:pPr>
        <w:pStyle w:val="Heading2"/>
      </w:pPr>
      <w:r>
        <w:t xml:space="preserve">II. Situation Analysis: Chicago Legal Landscape</w:t>
      </w:r>
    </w:p>
    <w:p>
      <w:pPr>
        <w:pStyle w:val="FirstParagraph"/>
      </w:pPr>
      <w:r>
        <w:t xml:space="preserve">Chicago represents the third-largest legal market in the United States, with over 18,000 licensed attorneys and 67 courthouses serving 9 million residents. The Cook County circuit court processes more cases annually than any other U.S. jurisdiction outside New York City. Current challenges include outdated case management systems (used by 82% of Chicago firms per Chicago Bar Association data), manual scheduling errors causing $230M in annual delays, and rising demand for digital accessibility post-pandemic.</w:t>
      </w:r>
      <w:r>
        <w:t xml:space="preserve"> </w:t>
      </w:r>
      <w:r>
        <w:rPr>
          <w:bCs/>
          <w:b/>
        </w:rPr>
        <w:t xml:space="preserve">Judge</w:t>
      </w:r>
      <w:r>
        <w:t xml:space="preserve">’s AI-driven platform solves these pain points through automated calendar synchronization, real-time case analytics, and seamless integration with Illinois court portals – making it the only solution purpose-built for Chicago's complex judicial environment.</w:t>
      </w:r>
    </w:p>
    <w:bookmarkEnd w:id="21"/>
    <w:bookmarkStart w:id="22" w:name="iii.-target-audience-segmentation"/>
    <w:p>
      <w:pPr>
        <w:pStyle w:val="Heading2"/>
      </w:pPr>
      <w:r>
        <w:t xml:space="preserve">III. Target Audience Segmentation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Size (Chicago)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Judge Value Proposition</w:t>
      </w:r>
    </w:p>
    <w:p>
      <w:pPr>
        <w:pStyle w:val="BodyText"/>
      </w:pPr>
      <w:r>
        <w:t xml:space="preserve">Mid-Sized Law Firms (5-50 attorneys)</w:t>
      </w:r>
    </w:p>
    <w:p>
      <w:pPr>
        <w:pStyle w:val="BodyText"/>
      </w:pPr>
      <w:r>
        <w:t xml:space="preserve">287 firms</w:t>
      </w:r>
    </w:p>
    <w:p>
      <w:pPr>
        <w:pStyle w:val="BodyText"/>
      </w:pPr>
      <w:r>
        <w:t xml:space="preserve">Manual scheduling, billing errors, court compliance risks</w:t>
      </w:r>
    </w:p>
    <w:p>
      <w:pPr>
        <w:pStyle w:val="BodyText"/>
      </w:pPr>
      <w:r>
        <w:t xml:space="preserve">"Reduce administrative hours by 32% with Chicago-specific court protocol automation"</w:t>
      </w:r>
    </w:p>
    <w:p>
      <w:pPr>
        <w:pStyle w:val="BodyText"/>
      </w:pPr>
      <w:r>
        <w:t xml:space="preserve">Court Administrators (Cook County)</w:t>
      </w:r>
    </w:p>
    <w:p>
      <w:pPr>
        <w:pStyle w:val="BodyText"/>
      </w:pPr>
      <w:r>
        <w:t xml:space="preserve">47 positions</w:t>
      </w:r>
    </w:p>
    <w:p>
      <w:pPr>
        <w:pStyle w:val="BodyText"/>
      </w:pPr>
      <w:r>
        <w:t xml:space="preserve">Inefficient case tracking across 67 courthouses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"Unified dashboard for all Cook County judicial operations with real-time analytics"</w:t>
      </w:r>
    </w:p>
    <w:p>
      <w:pPr>
        <w:pStyle w:val="BodyText"/>
      </w:pPr>
      <w:r>
        <w:t xml:space="preserve">Legal Tech Startups</w:t>
      </w:r>
    </w:p>
    <w:p>
      <w:pPr>
        <w:pStyle w:val="BodyText"/>
      </w:pPr>
      <w:r>
        <w:t xml:space="preserve">120 firms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Limited integration capabilities with Chicago court systems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"API-first architecture enabling seamless Chicago court data connectivity"</w:t>
      </w:r>
    </w:p>
    <w:bookmarkEnd w:id="22"/>
    <w:bookmarkStart w:id="23" w:name="iv.-marketing-objectives-year-1"/>
    <w:p>
      <w:pPr>
        <w:pStyle w:val="Heading2"/>
      </w:pPr>
      <w:r>
        <w:t xml:space="preserve">IV. 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Acquire 150 paying clients across all segments within Chicago</w:t>
      </w:r>
    </w:p>
    <w:p>
      <w:pPr>
        <w:numPr>
          <w:ilvl w:val="0"/>
          <w:numId w:val="1001"/>
        </w:numPr>
        <w:pStyle w:val="Compact"/>
      </w:pPr>
      <w:r>
        <w:t xml:space="preserve">Achieve 45% brand recognition among Chicago legal professionals (measured via annual Bar Association survey)</w:t>
      </w:r>
    </w:p>
    <w:p>
      <w:pPr>
        <w:numPr>
          <w:ilvl w:val="0"/>
          <w:numId w:val="1001"/>
        </w:numPr>
        <w:pStyle w:val="Compact"/>
      </w:pPr>
      <w:r>
        <w:t xml:space="preserve">Secure 3 strategic partnerships with major Chicago legal institutions (e.g., Cook County Clerk’s Office)</w:t>
      </w:r>
    </w:p>
    <w:p>
      <w:pPr>
        <w:numPr>
          <w:ilvl w:val="0"/>
          <w:numId w:val="1001"/>
        </w:numPr>
        <w:pStyle w:val="Compact"/>
      </w:pPr>
      <w:r>
        <w:t xml:space="preserve">Generate $1.8M in first-year revenue through Chicago-focused pricing tiers</w:t>
      </w:r>
    </w:p>
    <w:bookmarkEnd w:id="23"/>
    <w:bookmarkStart w:id="28" w:name="X34ff39901e3a65d247e58dcb5c8c2bc6350b831"/>
    <w:p>
      <w:pPr>
        <w:pStyle w:val="Heading2"/>
      </w:pPr>
      <w:r>
        <w:t xml:space="preserve">V. Marketing Strategy: The "Chicago-First" Approach</w:t>
      </w:r>
    </w:p>
    <w:bookmarkStart w:id="24" w:name="Xba476e6e816d206240f7eee4c9dc1c8324cfc9b"/>
    <w:p>
      <w:pPr>
        <w:pStyle w:val="Heading3"/>
      </w:pPr>
      <w:r>
        <w:t xml:space="preserve">A. Product Positioning (P): Tailored for Chicago's Legal Ecosystem</w:t>
      </w:r>
    </w:p>
    <w:p>
      <w:pPr>
        <w:pStyle w:val="FirstParagraph"/>
      </w:pPr>
      <w:r>
        <w:t xml:space="preserve">Unlike generic legal tech platforms, Judge features: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Chicago Court API Integration:</w:t>
      </w:r>
      <w:r>
        <w:t xml:space="preserve"> </w:t>
      </w:r>
      <w:r>
        <w:t xml:space="preserve">Direct connectivity to Cook County’s electronic filing system (eCourts) with real-time status updates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Schedule Optimizer:</w:t>
      </w:r>
      <w:r>
        <w:t xml:space="preserve"> </w:t>
      </w:r>
      <w:r>
        <w:t xml:space="preserve">Algorithm that factors in Chicago-specific court calendars, judge preferences, and transportation patterns (e.g., avoiding Laramie Avenue bridge construction delays)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Illinois Compliance Hub:</w:t>
      </w:r>
      <w:r>
        <w:t xml:space="preserve"> </w:t>
      </w:r>
      <w:r>
        <w:t xml:space="preserve">Auto-updating templates for state-specific motions filed in Illinois courts</w:t>
      </w:r>
    </w:p>
    <w:bookmarkEnd w:id="24"/>
    <w:bookmarkStart w:id="25" w:name="X6db89457687d1757db7bbfcbfce9ffd85c1fe81"/>
    <w:p>
      <w:pPr>
        <w:pStyle w:val="Heading3"/>
      </w:pPr>
      <w:r>
        <w:t xml:space="preserve">B. Pricing Strategy (P): Chicago-Specific Value Tiers</w:t>
      </w:r>
    </w:p>
    <w:p>
      <w:pPr>
        <w:pStyle w:val="FirstParagraph"/>
      </w:pPr>
      <w:r>
        <w:t xml:space="preserve">We reject national pricing models for the Chicago market:</w:t>
      </w:r>
    </w:p>
    <w:p>
      <w:pPr>
        <w:pStyle w:val="BodyText"/>
      </w:pPr>
      <w:r>
        <w:t xml:space="preserve">Tier</w:t>
      </w:r>
    </w:p>
    <w:p>
      <w:pPr>
        <w:pStyle w:val="BodyText"/>
      </w:pPr>
      <w:r>
        <w:t xml:space="preserve">Chicago Price</w:t>
      </w:r>
    </w:p>
    <w:p>
      <w:pPr>
        <w:pStyle w:val="BodyText"/>
      </w:pPr>
      <w:r>
        <w:t xml:space="preserve">Features for Chicago Users</w:t>
      </w:r>
    </w:p>
    <w:p>
      <w:pPr>
        <w:pStyle w:val="BodyText"/>
      </w:pPr>
      <w:r>
        <w:t xml:space="preserve">Starter ($299/mo)</w:t>
      </w:r>
    </w:p>
    <w:p>
      <w:pPr>
        <w:pStyle w:val="BodyText"/>
      </w:pPr>
      <w:r>
        <w:t xml:space="preserve">$150 below national rate</w:t>
      </w:r>
    </w:p>
    <w:p>
      <w:pPr>
        <w:pStyle w:val="BodyText"/>
      </w:pPr>
      <w:r>
        <w:t xml:space="preserve">Cook County eFiling integration, basic case tracker</w:t>
      </w:r>
    </w:p>
    <w:p>
      <w:pPr>
        <w:pStyle w:val="BodyText"/>
      </w:pPr>
      <w:r>
        <w:t xml:space="preserve">Professional ($599/mo)</w:t>
      </w:r>
    </w:p>
    <w:p>
      <w:pPr>
        <w:pStyle w:val="BodyText"/>
      </w:pPr>
      <w:r>
        <w:t xml:space="preserve">$300 discount for Chicago firms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AI scheduling for all 67 Cook County courthouses, Illinois compliance tools</w:t>
      </w:r>
    </w:p>
    <w:p>
      <w:pPr>
        <w:pStyle w:val="BodyText"/>
      </w:pPr>
      <w:r>
        <w:t xml:space="preserve">Enterprise (Custom)</w:t>
      </w:r>
    </w:p>
    <w:p>
      <w:pPr>
        <w:pStyle w:val="BodyText"/>
      </w:pPr>
      <w:r>
        <w:t xml:space="preserve">Negotiated with Cook County partnerships</w:t>
      </w:r>
    </w:p>
    <w:p>
      <w:pPr>
        <w:pStyle w:val="BodyText"/>
      </w:pPr>
      <w:r>
        <w:t xml:space="preserve">Full institutional deployment across judicial districts with data residency in Chicago</w:t>
      </w:r>
    </w:p>
    <w:bookmarkEnd w:id="25"/>
    <w:bookmarkStart w:id="26" w:name="Xcf67213b2306c631a9806a190addfe1979ff5b6"/>
    <w:p>
      <w:pPr>
        <w:pStyle w:val="Heading3"/>
      </w:pPr>
      <w:r>
        <w:t xml:space="preserve">C. Place Strategy (P): Hyper-Local Chicago Distribution</w:t>
      </w:r>
    </w:p>
    <w:p>
      <w:pPr>
        <w:pStyle w:val="FirstParagraph"/>
      </w:pPr>
      <w:r>
        <w:t xml:space="preserve">Physical presence is non-negotiable in legal markets: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Chicago HQ Office:</w:t>
      </w:r>
      <w:r>
        <w:t xml:space="preserve"> </w:t>
      </w:r>
      <w:r>
        <w:t xml:space="preserve">Located in the historic Federal Plaza building (adjacent to Cook County Courthouse), staffed with local legal tech specialists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Pop-Up Demo Labs:</w:t>
      </w:r>
      <w:r>
        <w:t xml:space="preserve"> </w:t>
      </w:r>
      <w:r>
        <w:t xml:space="preserve">Monthly sessions at Chicago Bar Association, 12th Street Law Library, and DePaul College of Law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Chicago Legal Network Partnerships:</w:t>
      </w:r>
      <w:r>
        <w:t xml:space="preserve"> </w:t>
      </w:r>
      <w:r>
        <w:t xml:space="preserve">Co-branded events with Chicago Lawyers for the Public Interest and Illinois State Bar Association</w:t>
      </w:r>
    </w:p>
    <w:bookmarkEnd w:id="26"/>
    <w:bookmarkStart w:id="27" w:name="X6fb3b93df07b4c9fb45a1a4f4a71dde1de4bd55"/>
    <w:p>
      <w:pPr>
        <w:pStyle w:val="Heading3"/>
      </w:pPr>
      <w:r>
        <w:t xml:space="preserve">D. Promotion Strategy (P): Chicago-Centric Campaigns</w:t>
      </w:r>
    </w:p>
    <w:p>
      <w:pPr>
        <w:pStyle w:val="FirstParagraph"/>
      </w:pPr>
      <w:r>
        <w:t xml:space="preserve">Zero national broadcast campaigns – all tactics leverage local credibility: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"Judge Chicago" Podcast Series:</w:t>
      </w:r>
      <w:r>
        <w:t xml:space="preserve"> </w:t>
      </w:r>
      <w:r>
        <w:t xml:space="preserve">Monthly interviews with Cook County judges and legal innovators (e.g., Judge David K. Overstreet) distributed via Chicago radio stations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Chicago Legal Awards Sponsorship:</w:t>
      </w:r>
      <w:r>
        <w:t xml:space="preserve"> </w:t>
      </w:r>
      <w:r>
        <w:t xml:space="preserve">Title sponsor for "Innovator of the Year" at the Chicago Bar Association's Annual Gala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Street-Level Guerrilla Marketing:</w:t>
      </w:r>
      <w:r>
        <w:t xml:space="preserve"> </w:t>
      </w:r>
      <w:r>
        <w:t xml:space="preserve">Interactive digital kiosks in Daley Plaza showcasing real-time case status simulations for Chicago court users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Paperless Court Initiative:</w:t>
      </w:r>
      <w:r>
        <w:t xml:space="preserve"> </w:t>
      </w:r>
      <w:r>
        <w:t xml:space="preserve">Free 90-day trial for all Cook County Clerk’s Office staff with a "Judge vs. Paperwork" social media challenge</w:t>
      </w:r>
    </w:p>
    <w:bookmarkEnd w:id="27"/>
    <w:bookmarkEnd w:id="28"/>
    <w:bookmarkStart w:id="29" w:name="vi.-budget-allocation-chicago-focus"/>
    <w:p>
      <w:pPr>
        <w:pStyle w:val="Heading2"/>
      </w:pPr>
      <w:r>
        <w:t xml:space="preserve">VI. Budget Allocation (Chicago Focus)</w:t>
      </w:r>
    </w:p>
    <w:p>
      <w:pPr>
        <w:pStyle w:val="FirstParagraph"/>
      </w:pPr>
      <w:r>
        <w:t xml:space="preserve">$1.2M total budget, with 87% allocated to Chicago-specific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Acquisition (35%):</w:t>
      </w:r>
      <w:r>
        <w:t xml:space="preserve"> </w:t>
      </w:r>
      <w:r>
        <w:t xml:space="preserve">Hiring 12 Chicago-based sales reps with legal backgrounds ($420K)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Chicago Events &amp; Partnerships (30%):</w:t>
      </w:r>
      <w:r>
        <w:t xml:space="preserve"> </w:t>
      </w:r>
      <w:r>
        <w:t xml:space="preserve">Court system sponsorships, Bar Association events ($360K)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Local Targeting (20%):</w:t>
      </w:r>
      <w:r>
        <w:t xml:space="preserve"> </w:t>
      </w:r>
      <w:r>
        <w:t xml:space="preserve">Geo-fenced LinkedIn ads for Cook County legal professionals ($240K)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Campaign Production (15%):</w:t>
      </w:r>
      <w:r>
        <w:t xml:space="preserve"> </w:t>
      </w:r>
      <w:r>
        <w:t xml:space="preserve">Chicago-specific video content, kiosks, materials ($180K)</w:t>
      </w:r>
    </w:p>
    <w:bookmarkEnd w:id="29"/>
    <w:bookmarkStart w:id="30" w:name="vii.-timeline-milestones"/>
    <w:p>
      <w:pPr>
        <w:pStyle w:val="Heading2"/>
      </w:pPr>
      <w:r>
        <w:t xml:space="preserve">VII. Timeline &amp; Milestones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Chicago Milestones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Chicago HQ office; Secure Cook County Clerk’s Office pilot program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Host "Digital Courts Summit" at Chicago Union Station with 50+ firms</w:t>
      </w:r>
    </w:p>
    <w:p>
      <w:pPr>
        <w:pStyle w:val="BodyText"/>
      </w:pPr>
      <w:r>
        <w:t xml:space="preserve">Q1 2025</w:t>
      </w:r>
    </w:p>
    <w:p>
      <w:pPr>
        <w:pStyle w:val="BodyText"/>
      </w:pPr>
      <w:r>
        <w:t xml:space="preserve">Achieve first $1M revenue milestone; Partner with Illinois State Bar Association for certification program</w:t>
      </w:r>
    </w:p>
    <w:p>
      <w:pPr>
        <w:pStyle w:val="BodyText"/>
      </w:pPr>
      <w:r>
        <w:t xml:space="preserve">Q4 2025</w:t>
      </w:r>
    </w:p>
    <w:p>
      <w:pPr>
        <w:pStyle w:val="BodyText"/>
      </w:pPr>
      <w:r>
        <w:rPr>
          <w:bCs/>
          <w:b/>
        </w:rPr>
        <w:t xml:space="preserve">Judge Chicago Market Leadership Award</w:t>
      </w:r>
    </w:p>
    <w:bookmarkEnd w:id="30"/>
    <w:bookmarkStart w:id="31" w:name="viii.-success-metrics-evaluation"/>
    <w:p>
      <w:pPr>
        <w:pStyle w:val="Heading2"/>
      </w:pPr>
      <w:r>
        <w:t xml:space="preserve">VIII. Success Metrics &amp; Evaluation</w:t>
      </w:r>
    </w:p>
    <w:p>
      <w:pPr>
        <w:pStyle w:val="FirstParagraph"/>
      </w:pPr>
      <w:r>
        <w:t xml:space="preserve">We track Chicago-specific KPIs to measure plan effectiveness:</w:t>
      </w:r>
    </w:p>
    <w:p>
      <w:pPr>
        <w:numPr>
          <w:ilvl w:val="0"/>
          <w:numId w:val="1006"/>
        </w:numPr>
        <w:pStyle w:val="Compact"/>
      </w:pPr>
      <w:r>
        <w:t xml:space="preserve">Chicago Market Share: Measured via Illinois State Bar Association legal tech adoption surveys</w:t>
      </w:r>
    </w:p>
    <w:p>
      <w:pPr>
        <w:numPr>
          <w:ilvl w:val="0"/>
          <w:numId w:val="1006"/>
        </w:numPr>
        <w:pStyle w:val="Compact"/>
      </w:pPr>
      <w:r>
        <w:t xml:space="preserve">Local Net Promoter Score (NPS): Target 65+ among Chicago clients (vs. industry avg. 38)</w:t>
      </w:r>
    </w:p>
    <w:p>
      <w:pPr>
        <w:numPr>
          <w:ilvl w:val="0"/>
          <w:numId w:val="1006"/>
        </w:numPr>
        <w:pStyle w:val="Compact"/>
      </w:pPr>
      <w:r>
        <w:t xml:space="preserve">Cook County Integration Rate: % of Chicago firms using Judge with eCourts system</w:t>
      </w:r>
    </w:p>
    <w:p>
      <w:pPr>
        <w:numPr>
          <w:ilvl w:val="0"/>
          <w:numId w:val="1006"/>
        </w:numPr>
        <w:pStyle w:val="Compact"/>
      </w:pPr>
      <w:r>
        <w:t xml:space="preserve">Event ROI: Minimum 20% conversion rate from "Judge Chicago" event attendees to paying clients</w:t>
      </w:r>
    </w:p>
    <w:bookmarkEnd w:id="31"/>
    <w:bookmarkStart w:id="32" w:name="ix.-conclusion-why-chicago-first"/>
    <w:p>
      <w:pPr>
        <w:pStyle w:val="Heading2"/>
      </w:pPr>
      <w:r>
        <w:t xml:space="preserve">IX. Conclusion: Why Chicago First?</w:t>
      </w:r>
    </w:p>
    <w:p>
      <w:pPr>
        <w:pStyle w:val="FirstParagraph"/>
      </w:pPr>
      <w:r>
        <w:t xml:space="preserve">The United States legal market demands hyper-local solutions, and nowhere is this more critical than in Chicago’s intricate judicial landscape. By embedding Judge into the fabric of Chicago legal practice – through court-specific integrations, culturally attuned marketing, and physical presence at the heart of Cook County’s justice system – we transform Judge from a software product into an indispensable partner for every lawyer navigating Chicago’s courts. This plan doesn’t just sell technology; it redefines how legal professionals operate within the unique ecosystem of Chicago, ensuring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becomes synonymous with efficient, modern justice in the United States' most complex legal marketplace.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- Chicago Legal Technology Leadership</dc:title>
  <dc:creator/>
  <dc:language>en</dc:language>
  <cp:keywords/>
  <dcterms:created xsi:type="dcterms:W3CDTF">2025-12-11T18:18:33Z</dcterms:created>
  <dcterms:modified xsi:type="dcterms:W3CDTF">2025-12-11T18:18:33Z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