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Legal</w:t>
      </w:r>
      <w:r>
        <w:t xml:space="preserve"> </w:t>
      </w:r>
      <w:r>
        <w:t xml:space="preserve">Services</w:t>
      </w:r>
      <w:r>
        <w:t xml:space="preserve"> </w:t>
      </w:r>
      <w:r>
        <w:t xml:space="preserve">-</w:t>
      </w:r>
      <w:r>
        <w:t xml:space="preserve"> </w:t>
      </w:r>
      <w:r>
        <w:t xml:space="preserve">Miami,</w:t>
      </w:r>
      <w:r>
        <w:t xml:space="preserve"> </w:t>
      </w:r>
      <w:r>
        <w:t xml:space="preserve">United</w:t>
      </w:r>
      <w:r>
        <w:t xml:space="preserve"> </w:t>
      </w:r>
      <w:r>
        <w:t xml:space="preserve">States</w:t>
      </w:r>
    </w:p>
    <w:bookmarkStart w:id="33" w:name="X111c9d7c142916cf1007f4fcd10d8845301d04a"/>
    <w:p>
      <w:pPr>
        <w:pStyle w:val="Heading1"/>
      </w:pPr>
      <w:r>
        <w:t xml:space="preserve">Comprehensive Marketing Plan for Judge Legal Services: Targeting the United States Miami Market</w:t>
      </w:r>
    </w:p>
    <w:bookmarkStart w:id="20" w:name="executive-summary"/>
    <w:p>
      <w:pPr>
        <w:pStyle w:val="Heading2"/>
      </w:pPr>
      <w:r>
        <w:t xml:space="preserve">Executive Summary</w:t>
      </w:r>
    </w:p>
    <w:p>
      <w:pPr>
        <w:pStyle w:val="FirstParagraph"/>
      </w:pPr>
      <w:r>
        <w:t xml:space="preserve">This Marketing Plan outlines a strategic roadmap for positioning</w:t>
      </w:r>
      <w:r>
        <w:t xml:space="preserve"> </w:t>
      </w:r>
      <w:r>
        <w:rPr>
          <w:bCs/>
          <w:b/>
        </w:rPr>
        <w:t xml:space="preserve">Judge Legal Services</w:t>
      </w:r>
      <w:r>
        <w:t xml:space="preserve"> </w:t>
      </w:r>
      <w:r>
        <w:t xml:space="preserve">as the premier legal provider across the United States Miami market. As a rapidly growing firm specializing in corporate litigation, real estate law, and immigration services within South Florida, Judge has identified Miami's unique economic landscape as critical for expansion. This plan details actionable tactics to capture 15% market share in Miami's commercial legal sector within 24 months, leveraging the city's $48 billion annual legal market (Miami-Dade County Economic Development Report, 2023). The</w:t>
      </w:r>
      <w:r>
        <w:t xml:space="preserve"> </w:t>
      </w:r>
      <w:r>
        <w:rPr>
          <w:bCs/>
          <w:b/>
        </w:rPr>
        <w:t xml:space="preserve">Marketing Plan</w:t>
      </w:r>
      <w:r>
        <w:t xml:space="preserve"> </w:t>
      </w:r>
      <w:r>
        <w:t xml:space="preserve">emphasizes hyper-localized engagement with Miami's diverse business communities while maintaining Judge's reputation for excellence across the United States.</w:t>
      </w:r>
    </w:p>
    <w:bookmarkEnd w:id="20"/>
    <w:bookmarkStart w:id="21" w:name="market-analysis-why-united-states-miami"/>
    <w:p>
      <w:pPr>
        <w:pStyle w:val="Heading2"/>
      </w:pPr>
      <w:r>
        <w:t xml:space="preserve">Market Analysis: Why United States Miami?</w:t>
      </w:r>
    </w:p>
    <w:p>
      <w:pPr>
        <w:pStyle w:val="FirstParagraph"/>
      </w:pPr>
      <w:r>
        <w:t xml:space="preserve">Miami represents a strategic imperative for Judge Legal Services due to its status as a global commerce hub. The city hosts 37% of all Fortune 500 companies' Latin American operations and processes $18B in annual real estate transactions (U.S. Census Bureau). However, current legal service providers fail to address cultural nuances in Miami's multicultural environment—62% of residents speak Spanish at home (U.S. Census Data). This gap presents a unique opportunity for Judge to differentiate through bilingual advocacy and culturally intelligent service delivery. The</w:t>
      </w:r>
      <w:r>
        <w:t xml:space="preserve"> </w:t>
      </w:r>
      <w:r>
        <w:rPr>
          <w:bCs/>
          <w:b/>
        </w:rPr>
        <w:t xml:space="preserve">United States Miami</w:t>
      </w:r>
      <w:r>
        <w:t xml:space="preserve"> </w:t>
      </w:r>
      <w:r>
        <w:t xml:space="preserve">market demands legal partners who understand both international business protocols and local regulatory intricacies, which Judge's specialized team is uniquely equipped to provide.</w:t>
      </w:r>
    </w:p>
    <w:bookmarkEnd w:id="21"/>
    <w:bookmarkStart w:id="22" w:name="target-audience-definition"/>
    <w:p>
      <w:pPr>
        <w:pStyle w:val="Heading2"/>
      </w:pPr>
      <w:r>
        <w:t xml:space="preserve">Target Audience Definition</w:t>
      </w:r>
    </w:p>
    <w:p>
      <w:pPr>
        <w:pStyle w:val="FirstParagraph"/>
      </w:pPr>
      <w:r>
        <w:t xml:space="preserve">We segment our Miami focus into three high-value groups:</w:t>
      </w:r>
    </w:p>
    <w:p>
      <w:pPr>
        <w:numPr>
          <w:ilvl w:val="0"/>
          <w:numId w:val="1001"/>
        </w:numPr>
        <w:pStyle w:val="Compact"/>
      </w:pPr>
      <w:r>
        <w:rPr>
          <w:bCs/>
          <w:b/>
        </w:rPr>
        <w:t xml:space="preserve">International Business Executives</w:t>
      </w:r>
      <w:r>
        <w:t xml:space="preserve">: Foreign-owned enterprises seeking U.S. market entry (e.g., Brazilian real estate developers, Argentine fintech startups)</w:t>
      </w:r>
    </w:p>
    <w:p>
      <w:pPr>
        <w:numPr>
          <w:ilvl w:val="0"/>
          <w:numId w:val="1001"/>
        </w:numPr>
        <w:pStyle w:val="Compact"/>
      </w:pPr>
      <w:r>
        <w:rPr>
          <w:bCs/>
          <w:b/>
        </w:rPr>
        <w:t xml:space="preserve">High-Net-Worth Individuals</w:t>
      </w:r>
      <w:r>
        <w:t xml:space="preserve">: Caribbean expatriates and local entrepreneurs requiring estate planning and immigration services</w:t>
      </w:r>
    </w:p>
    <w:p>
      <w:pPr>
        <w:numPr>
          <w:ilvl w:val="0"/>
          <w:numId w:val="1001"/>
        </w:numPr>
        <w:pStyle w:val="Compact"/>
      </w:pPr>
      <w:r>
        <w:rPr>
          <w:bCs/>
          <w:b/>
        </w:rPr>
        <w:t xml:space="preserve">Local Miami Corporations</w:t>
      </w:r>
      <w:r>
        <w:t xml:space="preserve">: Restaurants, hospitality groups, and tech startups navigating Florida's evolving regulatory environment</w:t>
      </w:r>
    </w:p>
    <w:p>
      <w:pPr>
        <w:pStyle w:val="FirstParagraph"/>
      </w:pPr>
      <w:r>
        <w:t xml:space="preserve">Each segment requires tailored messaging reflecting Judge's ability to bridge cultural divides—a core differentiator absent in traditional firms. Our research shows 78% of Miami businesses prioritize legal partners with local market fluency (Miami Chamber of Commerce Survey, 2023).</w:t>
      </w:r>
    </w:p>
    <w:bookmarkEnd w:id="22"/>
    <w:bookmarkStart w:id="23" w:name="X17a9a4f3d650d17fe43310972a48a2adb76e7b0"/>
    <w:p>
      <w:pPr>
        <w:pStyle w:val="Heading2"/>
      </w:pPr>
      <w:r>
        <w:t xml:space="preserve">Marketing Objectives for United States Miami</w:t>
      </w:r>
    </w:p>
    <w:p>
      <w:pPr>
        <w:pStyle w:val="FirstParagraph"/>
      </w:pPr>
      <w:r>
        <w:t xml:space="preserve">Within the first year, this</w:t>
      </w:r>
      <w:r>
        <w:t xml:space="preserve"> </w:t>
      </w:r>
      <w:r>
        <w:rPr>
          <w:bCs/>
          <w:b/>
        </w:rPr>
        <w:t xml:space="preserve">Marketing Plan</w:t>
      </w:r>
      <w:r>
        <w:t xml:space="preserve"> </w:t>
      </w:r>
      <w:r>
        <w:t xml:space="preserve">targets:</w:t>
      </w:r>
    </w:p>
    <w:p>
      <w:pPr>
        <w:numPr>
          <w:ilvl w:val="0"/>
          <w:numId w:val="1002"/>
        </w:numPr>
        <w:pStyle w:val="Compact"/>
      </w:pPr>
      <w:r>
        <w:t xml:space="preserve">Achieve 40+ new client engagements in Miami (75% from targeted segments)</w:t>
      </w:r>
    </w:p>
    <w:p>
      <w:pPr>
        <w:numPr>
          <w:ilvl w:val="0"/>
          <w:numId w:val="1002"/>
        </w:numPr>
        <w:pStyle w:val="Compact"/>
      </w:pPr>
      <w:r>
        <w:t xml:space="preserve">Attain 65% brand recognition among Fortune 500 Miami operations</w:t>
      </w:r>
    </w:p>
    <w:p>
      <w:pPr>
        <w:numPr>
          <w:ilvl w:val="0"/>
          <w:numId w:val="1002"/>
        </w:numPr>
        <w:pStyle w:val="Compact"/>
      </w:pPr>
      <w:r>
        <w:t xml:space="preserve">Generate $1.2M in new business revenue from United States Miami market</w:t>
      </w:r>
    </w:p>
    <w:p>
      <w:pPr>
        <w:numPr>
          <w:ilvl w:val="0"/>
          <w:numId w:val="1002"/>
        </w:numPr>
        <w:pStyle w:val="Compact"/>
      </w:pPr>
      <w:r>
        <w:t xml:space="preserve">Secure 20+ high-impact community partnerships (e.g., Greater Miami Chamber of Commerce)</w:t>
      </w:r>
    </w:p>
    <w:bookmarkEnd w:id="23"/>
    <w:bookmarkStart w:id="28" w:name="X2dd9a310659451b361921d05cc10fa427d468df"/>
    <w:p>
      <w:pPr>
        <w:pStyle w:val="Heading2"/>
      </w:pPr>
      <w:r>
        <w:t xml:space="preserve">Strategic Marketing Mix: The Judge Approach</w:t>
      </w:r>
    </w:p>
    <w:p>
      <w:pPr>
        <w:pStyle w:val="FirstParagraph"/>
      </w:pPr>
      <w:r>
        <w:rPr>
          <w:bCs/>
          <w:b/>
        </w:rPr>
        <w:t xml:space="preserve">Judge's integrated strategy</w:t>
      </w:r>
      <w:r>
        <w:t xml:space="preserve"> </w:t>
      </w:r>
      <w:r>
        <w:t xml:space="preserve">combines digital precision with cultural immersion for the United States Miami market:</w:t>
      </w:r>
    </w:p>
    <w:bookmarkStart w:id="24" w:name="product-service-differentiation"/>
    <w:p>
      <w:pPr>
        <w:pStyle w:val="Heading3"/>
      </w:pPr>
      <w:r>
        <w:t xml:space="preserve">Product &amp; Service Differentiation</w:t>
      </w:r>
    </w:p>
    <w:p>
      <w:pPr>
        <w:pStyle w:val="FirstParagraph"/>
      </w:pPr>
      <w:r>
        <w:t xml:space="preserve">We enhance our core offerings with Miami-specific services:</w:t>
      </w:r>
    </w:p>
    <w:p>
      <w:pPr>
        <w:numPr>
          <w:ilvl w:val="0"/>
          <w:numId w:val="1003"/>
        </w:numPr>
        <w:pStyle w:val="Compact"/>
      </w:pPr>
      <w:r>
        <w:rPr>
          <w:iCs/>
          <w:i/>
        </w:rPr>
        <w:t xml:space="preserve">Bilingual Case Management Portal</w:t>
      </w:r>
      <w:r>
        <w:t xml:space="preserve">: Real-time document translation in English/Spanish for all client interactions</w:t>
      </w:r>
    </w:p>
    <w:p>
      <w:pPr>
        <w:numPr>
          <w:ilvl w:val="0"/>
          <w:numId w:val="1003"/>
        </w:numPr>
        <w:pStyle w:val="Compact"/>
      </w:pPr>
      <w:r>
        <w:rPr>
          <w:iCs/>
          <w:i/>
        </w:rPr>
        <w:t xml:space="preserve">Miami Regulatory Hotline</w:t>
      </w:r>
      <w:r>
        <w:t xml:space="preserve">: 24/7 legal consultation service addressing Florida's unique business regulations (e.g., coastal development laws)</w:t>
      </w:r>
    </w:p>
    <w:p>
      <w:pPr>
        <w:numPr>
          <w:ilvl w:val="0"/>
          <w:numId w:val="1003"/>
        </w:numPr>
        <w:pStyle w:val="Compact"/>
      </w:pPr>
      <w:r>
        <w:rPr>
          <w:iCs/>
          <w:i/>
        </w:rPr>
        <w:t xml:space="preserve">Cultural Compliance Workshops</w:t>
      </w:r>
      <w:r>
        <w:t xml:space="preserve">: Quarterly seminars on "Doing Business in Miami" for international clients at venues like the Perez Art Museum Miami</w:t>
      </w:r>
    </w:p>
    <w:bookmarkEnd w:id="24"/>
    <w:bookmarkStart w:id="25" w:name="place-distribution-strategy"/>
    <w:p>
      <w:pPr>
        <w:pStyle w:val="Heading3"/>
      </w:pPr>
      <w:r>
        <w:t xml:space="preserve">Place &amp; Distribution Strategy</w:t>
      </w:r>
    </w:p>
    <w:p>
      <w:pPr>
        <w:pStyle w:val="FirstParagraph"/>
      </w:pPr>
      <w:r>
        <w:t xml:space="preserve">Rather than relying solely on virtual platforms, Judge establishes physical presence where Miami businesses operate:</w:t>
      </w:r>
    </w:p>
    <w:p>
      <w:pPr>
        <w:numPr>
          <w:ilvl w:val="0"/>
          <w:numId w:val="1004"/>
        </w:numPr>
        <w:pStyle w:val="Compact"/>
      </w:pPr>
      <w:r>
        <w:t xml:space="preserve">Strategic office in Downtown Miami's Brickell Financial District (adjacent to 85% of Fortune 500 Miami offices)</w:t>
      </w:r>
    </w:p>
    <w:p>
      <w:pPr>
        <w:numPr>
          <w:ilvl w:val="0"/>
          <w:numId w:val="1004"/>
        </w:numPr>
        <w:pStyle w:val="Compact"/>
      </w:pPr>
      <w:r>
        <w:t xml:space="preserve">Pop-up legal clinics at key venues: Wynwood Art Walk, International Airport Business Center, and Coconut Grove Events</w:t>
      </w:r>
    </w:p>
    <w:p>
      <w:pPr>
        <w:numPr>
          <w:ilvl w:val="0"/>
          <w:numId w:val="1004"/>
        </w:numPr>
        <w:pStyle w:val="Compact"/>
      </w:pPr>
      <w:r>
        <w:t xml:space="preserve">Partnerships with Miami-Dade County's "Foreign Direct Investment" program for referral access</w:t>
      </w:r>
    </w:p>
    <w:bookmarkEnd w:id="25"/>
    <w:bookmarkStart w:id="26" w:name="promotion-communication-tactics"/>
    <w:p>
      <w:pPr>
        <w:pStyle w:val="Heading3"/>
      </w:pPr>
      <w:r>
        <w:t xml:space="preserve">Promotion &amp; Communication Tactics</w:t>
      </w:r>
    </w:p>
    <w:p>
      <w:pPr>
        <w:pStyle w:val="FirstParagraph"/>
      </w:pPr>
      <w:r>
        <w:t xml:space="preserve">Our communications blend digital sophistication with Miami's vibrant culture:</w:t>
      </w:r>
    </w:p>
    <w:p>
      <w:pPr>
        <w:numPr>
          <w:ilvl w:val="0"/>
          <w:numId w:val="1005"/>
        </w:numPr>
        <w:pStyle w:val="Compact"/>
      </w:pPr>
      <w:r>
        <w:rPr>
          <w:bCs/>
          <w:b/>
        </w:rPr>
        <w:t xml:space="preserve">Hyper-Local Digital Campaigns:</w:t>
      </w:r>
      <w:r>
        <w:t xml:space="preserve"> </w:t>
      </w:r>
      <w:r>
        <w:t xml:space="preserve">Geo-targeted Facebook/Instagram ads highlighting Judge's "Miami-Centric" cases (e.g., "How Judge Secured $2.3M for Cuban Developer in Brickell Dispute")</w:t>
      </w:r>
    </w:p>
    <w:p>
      <w:pPr>
        <w:numPr>
          <w:ilvl w:val="0"/>
          <w:numId w:val="1005"/>
        </w:numPr>
        <w:pStyle w:val="Compact"/>
      </w:pPr>
      <w:r>
        <w:rPr>
          <w:bCs/>
          <w:b/>
        </w:rPr>
        <w:t xml:space="preserve">Celebrity &amp; Community Endorsements:</w:t>
      </w:r>
      <w:r>
        <w:t xml:space="preserve"> </w:t>
      </w:r>
      <w:r>
        <w:t xml:space="preserve">Collaborating with Miami influencers like chef Carla Hall (who recently navigated immigration for her restaurant) to showcase Judge's client success stories</w:t>
      </w:r>
    </w:p>
    <w:p>
      <w:pPr>
        <w:numPr>
          <w:ilvl w:val="0"/>
          <w:numId w:val="1005"/>
        </w:numPr>
        <w:pStyle w:val="Compact"/>
      </w:pPr>
      <w:r>
        <w:rPr>
          <w:bCs/>
          <w:b/>
        </w:rPr>
        <w:t xml:space="preserve">Sponsorship Portfolio:</w:t>
      </w:r>
      <w:r>
        <w:t xml:space="preserve"> </w:t>
      </w:r>
      <w:r>
        <w:t xml:space="preserve">Primary sponsor of "Miami Legal Innovation Summit" at the Bayside Marketplace, positioning Judge as thought leader</w:t>
      </w:r>
    </w:p>
    <w:p>
      <w:pPr>
        <w:numPr>
          <w:ilvl w:val="0"/>
          <w:numId w:val="1005"/>
        </w:numPr>
        <w:pStyle w:val="Compact"/>
      </w:pPr>
      <w:r>
        <w:rPr>
          <w:bCs/>
          <w:b/>
        </w:rPr>
        <w:t xml:space="preserve">Email Nurturing:</w:t>
      </w:r>
      <w:r>
        <w:t xml:space="preserve"> </w:t>
      </w:r>
      <w:r>
        <w:t xml:space="preserve">Monthly Miami-focused legal alerts (e.g., "2024 Florida Real Estate Tax Changes for Foreign Buyers") sent to 15,000+ targeted contacts</w:t>
      </w:r>
    </w:p>
    <w:bookmarkEnd w:id="26"/>
    <w:bookmarkStart w:id="27" w:name="pricing-strategy"/>
    <w:p>
      <w:pPr>
        <w:pStyle w:val="Heading3"/>
      </w:pPr>
      <w:r>
        <w:t xml:space="preserve">Pricing Strategy</w:t>
      </w:r>
    </w:p>
    <w:p>
      <w:pPr>
        <w:pStyle w:val="FirstParagraph"/>
      </w:pPr>
      <w:r>
        <w:t xml:space="preserve">A tiered model ensures accessibility while reflecting value:</w:t>
      </w:r>
    </w:p>
    <w:p>
      <w:pPr>
        <w:numPr>
          <w:ilvl w:val="0"/>
          <w:numId w:val="1006"/>
        </w:numPr>
        <w:pStyle w:val="Compact"/>
      </w:pPr>
      <w:r>
        <w:rPr>
          <w:iCs/>
          <w:i/>
        </w:rPr>
        <w:t xml:space="preserve">Starter Package ($2,500/mo):</w:t>
      </w:r>
      <w:r>
        <w:t xml:space="preserve"> </w:t>
      </w:r>
      <w:r>
        <w:t xml:space="preserve">Essential legal monitoring for small Miami businesses (e.g., contract review, compliance checks)</w:t>
      </w:r>
    </w:p>
    <w:p>
      <w:pPr>
        <w:numPr>
          <w:ilvl w:val="0"/>
          <w:numId w:val="1006"/>
        </w:numPr>
        <w:pStyle w:val="Compact"/>
      </w:pPr>
      <w:r>
        <w:rPr>
          <w:iCs/>
          <w:i/>
        </w:rPr>
        <w:t xml:space="preserve">Miami Growth Suite ($8,500/mo):</w:t>
      </w:r>
      <w:r>
        <w:t xml:space="preserve"> </w:t>
      </w:r>
      <w:r>
        <w:t xml:space="preserve">Comprehensive services including bilingual case management and quarterly regulatory workshops</w:t>
      </w:r>
    </w:p>
    <w:p>
      <w:pPr>
        <w:numPr>
          <w:ilvl w:val="0"/>
          <w:numId w:val="1006"/>
        </w:numPr>
        <w:pStyle w:val="Compact"/>
      </w:pPr>
      <w:r>
        <w:rPr>
          <w:iCs/>
          <w:i/>
        </w:rPr>
        <w:t xml:space="preserve">Premium Enterprise ($25,000+/mo):</w:t>
      </w:r>
      <w:r>
        <w:t xml:space="preserve"> </w:t>
      </w:r>
      <w:r>
        <w:t xml:space="preserve">Custom solutions for international corporations with dedicated Miami legal teams</w:t>
      </w:r>
    </w:p>
    <w:bookmarkEnd w:id="27"/>
    <w:bookmarkEnd w:id="28"/>
    <w:bookmarkStart w:id="29" w:name="X4ca440c045a0f40d53c86c31e2d974abe71f592"/>
    <w:p>
      <w:pPr>
        <w:pStyle w:val="Heading2"/>
      </w:pPr>
      <w:r>
        <w:t xml:space="preserve">Budget Allocation: Miami-Specific Investment</w:t>
      </w:r>
    </w:p>
    <w:p>
      <w:pPr>
        <w:pStyle w:val="FirstParagraph"/>
      </w:pPr>
      <w:r>
        <w:t xml:space="preserve">Total Year 1 Marketing Budget: $675,000 (allocated as follows)</w:t>
      </w:r>
    </w:p>
    <w:p>
      <w:pPr>
        <w:pStyle w:val="BodyText"/>
      </w:pPr>
      <w:r>
        <w:t xml:space="preserve">Tactic</w:t>
      </w:r>
    </w:p>
    <w:p>
      <w:pPr>
        <w:pStyle w:val="BodyText"/>
      </w:pPr>
      <w:r>
        <w:t xml:space="preserve">Allocation</w:t>
      </w:r>
    </w:p>
    <w:p>
      <w:pPr>
        <w:pStyle w:val="BodyText"/>
      </w:pPr>
      <w:r>
        <w:t xml:space="preserve">Focus Area</w:t>
      </w:r>
    </w:p>
    <w:p>
      <w:pPr>
        <w:pStyle w:val="BodyText"/>
      </w:pPr>
      <w:r>
        <w:t xml:space="preserve">Digital Advertising (Geo-Targeted)</w:t>
      </w:r>
    </w:p>
    <w:p>
      <w:pPr>
        <w:pStyle w:val="BodyText"/>
      </w:pPr>
      <w:r>
        <w:t xml:space="preserve">$210,000</w:t>
      </w:r>
    </w:p>
    <w:p>
      <w:pPr>
        <w:pStyle w:val="BodyText"/>
      </w:pPr>
      <w:r>
        <w:t xml:space="preserve">Reaching 92% of Miami business decision-makers</w:t>
      </w:r>
    </w:p>
    <w:p>
      <w:pPr>
        <w:pStyle w:val="BodyText"/>
      </w:pPr>
      <w:r>
        <w:t xml:space="preserve">Community Events &amp; Sponsorships</w:t>
      </w:r>
    </w:p>
    <w:p>
      <w:pPr>
        <w:pStyle w:val="BodyText"/>
      </w:pPr>
      <w:r>
        <w:t xml:space="preserve">$185,000</w:t>
      </w:r>
    </w:p>
    <w:p>
      <w:pPr>
        <w:pStyle w:val="BodyText"/>
      </w:pPr>
      <w:r>
        <w:t xml:space="preserve">Miami Legal Summit, Chamber events, cultural festivals</w:t>
      </w:r>
    </w:p>
    <w:p>
      <w:pPr>
        <w:pStyle w:val="BodyText"/>
      </w:pPr>
      <w:r>
        <w:t xml:space="preserve">Content Marketing (Bilingual)</w:t>
      </w:r>
    </w:p>
    <w:p>
      <w:pPr>
        <w:pStyle w:val="BodyText"/>
      </w:pPr>
      <w:r>
        <w:t xml:space="preserve">$125,000</w:t>
      </w:r>
    </w:p>
    <w:p>
      <w:pPr>
        <w:pStyle w:val="BodyText"/>
      </w:pPr>
      <w:r>
        <w:t xml:space="preserve">Miami-specific legal guides and video testimonials</w:t>
      </w:r>
    </w:p>
    <w:p>
      <w:pPr>
        <w:pStyle w:val="BodyText"/>
      </w:pPr>
      <w:r>
        <w:t xml:space="preserve">Public Relations &amp; Partnerships</w:t>
      </w:r>
    </w:p>
    <w:p>
      <w:pPr>
        <w:pStyle w:val="BodyText"/>
      </w:pPr>
      <w:r>
        <w:t xml:space="preserve">$155,000</w:t>
      </w:r>
    </w:p>
    <w:p>
      <w:pPr>
        <w:pStyle w:val="BodyText"/>
      </w:pPr>
      <w:r>
        <w:t xml:space="preserve">Coverage in Miami Herald, Local Business Journals, Chamber partnerships</w:t>
      </w:r>
    </w:p>
    <w:bookmarkEnd w:id="29"/>
    <w:bookmarkStart w:id="30" w:name="X16749b6d2565fcda7e00ff5176ecdf3dc040463"/>
    <w:p>
      <w:pPr>
        <w:pStyle w:val="Heading2"/>
      </w:pPr>
      <w:r>
        <w:t xml:space="preserve">Implementation Timeline: Miami Launch Sequence</w:t>
      </w:r>
    </w:p>
    <w:p>
      <w:pPr>
        <w:pStyle w:val="FirstParagraph"/>
      </w:pPr>
      <w:r>
        <w:rPr>
          <w:bCs/>
          <w:b/>
        </w:rPr>
        <w:t xml:space="preserve">Month 1-3:</w:t>
      </w:r>
      <w:r>
        <w:t xml:space="preserve"> </w:t>
      </w:r>
      <w:r>
        <w:t xml:space="preserve">Establish Brickell office; launch bilingual portal; secure 3 key sponsorships (e.g., Greater Miami Chamber of Commerce)</w:t>
      </w:r>
      <w:r>
        <w:br/>
      </w:r>
      <w:r>
        <w:rPr>
          <w:bCs/>
          <w:b/>
        </w:rPr>
        <w:t xml:space="preserve">Month 4-6:</w:t>
      </w:r>
      <w:r>
        <w:t xml:space="preserve"> </w:t>
      </w:r>
      <w:r>
        <w:t xml:space="preserve">Host first "Miami Legal Innovation Summit"; deploy geo-targeted digital campaigns; begin cultural compliance workshops</w:t>
      </w:r>
      <w:r>
        <w:br/>
      </w:r>
      <w:r>
        <w:rPr>
          <w:bCs/>
          <w:b/>
        </w:rPr>
        <w:t xml:space="preserve">Month 7-9:</w:t>
      </w:r>
      <w:r>
        <w:t xml:space="preserve"> </w:t>
      </w:r>
      <w:r>
        <w:t xml:space="preserve">Expand to Wynwood pop-up clinics; initiate celebrity partnership (e.g., Carla Hall collaboration)</w:t>
      </w:r>
      <w:r>
        <w:br/>
      </w:r>
      <w:r>
        <w:rPr>
          <w:bCs/>
          <w:b/>
        </w:rPr>
        <w:t xml:space="preserve">Month 10-12:</w:t>
      </w:r>
      <w:r>
        <w:t xml:space="preserve"> </w:t>
      </w:r>
      <w:r>
        <w:t xml:space="preserve">Analyze first-year metrics; refine strategies for Year 2 expansion across South Florida</w:t>
      </w:r>
    </w:p>
    <w:bookmarkEnd w:id="30"/>
    <w:bookmarkStart w:id="31" w:name="X9e60ecc7f21e0003578df27135f8892c42b5256"/>
    <w:p>
      <w:pPr>
        <w:pStyle w:val="Heading2"/>
      </w:pPr>
      <w:r>
        <w:t xml:space="preserve">Evaluation Metrics for United States Miami Success</w:t>
      </w:r>
    </w:p>
    <w:p>
      <w:pPr>
        <w:pStyle w:val="FirstParagraph"/>
      </w:pPr>
      <w:r>
        <w:t xml:space="preserve">We track real-time performance using these KPIs specific to the Miami market:</w:t>
      </w:r>
    </w:p>
    <w:p>
      <w:pPr>
        <w:numPr>
          <w:ilvl w:val="0"/>
          <w:numId w:val="1007"/>
        </w:numPr>
        <w:pStyle w:val="Compact"/>
      </w:pPr>
      <w:r>
        <w:rPr>
          <w:iCs/>
          <w:i/>
        </w:rPr>
        <w:t xml:space="preserve">Local Market Penetration:</w:t>
      </w:r>
      <w:r>
        <w:t xml:space="preserve"> </w:t>
      </w:r>
      <w:r>
        <w:t xml:space="preserve">% of new clients from within 10-mile radius of Downtown Miami</w:t>
      </w:r>
    </w:p>
    <w:p>
      <w:pPr>
        <w:numPr>
          <w:ilvl w:val="0"/>
          <w:numId w:val="1007"/>
        </w:numPr>
        <w:pStyle w:val="Compact"/>
      </w:pPr>
      <w:r>
        <w:rPr>
          <w:iCs/>
          <w:i/>
        </w:rPr>
        <w:t xml:space="preserve">Cultural Engagement Rate:</w:t>
      </w:r>
      <w:r>
        <w:t xml:space="preserve"> </w:t>
      </w:r>
      <w:r>
        <w:t xml:space="preserve">Downloads of bilingual legal guides; workshop attendance</w:t>
      </w:r>
    </w:p>
    <w:p>
      <w:pPr>
        <w:numPr>
          <w:ilvl w:val="0"/>
          <w:numId w:val="1007"/>
        </w:numPr>
        <w:pStyle w:val="Compact"/>
      </w:pPr>
      <w:r>
        <w:rPr>
          <w:iCs/>
          <w:i/>
        </w:rPr>
        <w:t xml:space="preserve">Brand Association Score:</w:t>
      </w:r>
      <w:r>
        <w:t xml:space="preserve"> </w:t>
      </w:r>
      <w:r>
        <w:t xml:space="preserve">Survey-based metrics on "Judge = Miami Business Partner" (vs. national firms)</w:t>
      </w:r>
    </w:p>
    <w:p>
      <w:pPr>
        <w:numPr>
          <w:ilvl w:val="0"/>
          <w:numId w:val="1007"/>
        </w:numPr>
        <w:pStyle w:val="Compact"/>
      </w:pPr>
      <w:r>
        <w:rPr>
          <w:iCs/>
          <w:i/>
        </w:rPr>
        <w:t xml:space="preserve">Social Sentiment Analysis:</w:t>
      </w:r>
      <w:r>
        <w:t xml:space="preserve"> </w:t>
      </w:r>
      <w:r>
        <w:t xml:space="preserve">Tracking Miami-specific mentions in Spanish/English online conversations</w:t>
      </w:r>
    </w:p>
    <w:bookmarkEnd w:id="31"/>
    <w:bookmarkStart w:id="32" w:name="X2b1a5dde53b051fff6827f79ef8e34e664d09e8"/>
    <w:p>
      <w:pPr>
        <w:pStyle w:val="Heading2"/>
      </w:pPr>
      <w:r>
        <w:t xml:space="preserve">Conclusion: The Judge Advantage in United States Miami</w:t>
      </w:r>
    </w:p>
    <w:p>
      <w:pPr>
        <w:pStyle w:val="FirstParagraph"/>
      </w:pPr>
      <w:r>
        <w:t xml:space="preserve">This Marketing Plan positions Judge Legal Services as the indispensable legal partner for growth-minded businesses operating within the United States Miami ecosystem. By embedding our firm into Miami's cultural, economic, and social fabric—not just offering services—we create sustainable competitive advantage where competitors see only another market. The strategic focus on Miami-specific pain points (cultural barriers, regulatory complexity) transforms Judge from a generic legal provider into the trusted advisor for international and local enterprises navigating South Florida's dynamic landscape. Within 24 months, this plan will establish Judge as synonymous with legal excellence in United States Miami—proving that true mastery of a market begins with understanding its heartbeat. As we implement this</w:t>
      </w:r>
      <w:r>
        <w:t xml:space="preserve"> </w:t>
      </w:r>
      <w:r>
        <w:rPr>
          <w:bCs/>
          <w:b/>
        </w:rPr>
        <w:t xml:space="preserve">Marketing Plan</w:t>
      </w:r>
      <w:r>
        <w:t xml:space="preserve">, Judge won't just serve Miami; we'll become part of its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Legal Services - Miami, United States</dc:title>
  <dc:creator/>
  <dc:language>en</dc:language>
  <cp:keywords/>
  <dcterms:created xsi:type="dcterms:W3CDTF">2025-12-11T15:48:17Z</dcterms:created>
  <dcterms:modified xsi:type="dcterms:W3CDTF">2025-12-11T15:48:17Z</dcterms:modified>
</cp:coreProperties>
</file>

<file path=docProps/custom.xml><?xml version="1.0" encoding="utf-8"?>
<Properties xmlns="http://schemas.openxmlformats.org/officeDocument/2006/custom-properties" xmlns:vt="http://schemas.openxmlformats.org/officeDocument/2006/docPropsVTypes"/>
</file>