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Strategy</w:t>
      </w:r>
      <w:r>
        <w:t xml:space="preserve"> </w:t>
      </w:r>
      <w:r>
        <w:t xml:space="preserve">for</w:t>
      </w:r>
      <w:r>
        <w:t xml:space="preserve"> </w:t>
      </w:r>
      <w:r>
        <w:t xml:space="preserve">Kabul,</w:t>
      </w:r>
      <w:r>
        <w:t xml:space="preserve"> </w:t>
      </w:r>
      <w:r>
        <w:t xml:space="preserve">Afghanistan</w:t>
      </w:r>
    </w:p>
    <w:bookmarkStart w:id="29" w:name="Xe92d2679a1b40628c4a8c00fb9f5c26c86153b2"/>
    <w:p>
      <w:pPr>
        <w:pStyle w:val="Heading1"/>
      </w:pPr>
      <w:r>
        <w:t xml:space="preserve">Comprehensive Marketing Plan: Cultivating Laboratory Technician Talent in Kabul, Afghanistan</w:t>
      </w:r>
    </w:p>
    <w:bookmarkStart w:id="20" w:name="executive-summary"/>
    <w:p>
      <w:pPr>
        <w:pStyle w:val="Heading2"/>
      </w:pPr>
      <w:r>
        <w:t xml:space="preserve">Executive Summary</w:t>
      </w:r>
    </w:p>
    <w:p>
      <w:pPr>
        <w:pStyle w:val="FirstParagraph"/>
      </w:pPr>
      <w:r>
        <w:t xml:space="preserve">This strategic marketing plan addresses the critical shortage of skilled Laboratory Technicians within Afghanistan's healthcare ecosystem, with a targeted focus on Kabul. As the capital city faces unprecedented pressure due to decades of conflict, limited infrastructure, and rising infectious disease burdens, the demand for competent diagnostic professionals has reached emergency levels. This document outlines a culturally attuned recruitment and retention framework designed to attract, train, and sustain Laboratory Technician talent in Kabul—directly aligning with Afghanistan's urgent healthcare needs while ensuring operational feasibility within local constraints.</w:t>
      </w:r>
    </w:p>
    <w:bookmarkEnd w:id="20"/>
    <w:bookmarkStart w:id="21" w:name="Xdf790f3f05307aaa3c3169abfa33a692e75d03b"/>
    <w:p>
      <w:pPr>
        <w:pStyle w:val="Heading2"/>
      </w:pPr>
      <w:r>
        <w:t xml:space="preserve">Market Analysis: The Imperative for Laboratory Technicians in Kabul</w:t>
      </w:r>
    </w:p>
    <w:p>
      <w:pPr>
        <w:pStyle w:val="FirstParagraph"/>
      </w:pPr>
      <w:r>
        <w:t xml:space="preserve">Kabul’s healthcare system is strained by a severe deficit of diagnostic capacity. According to the World Health Organization (WHO), Afghanistan has only 0.1 laboratory technicians per 10,000 people—well below the recommended 1:5,000 ratio for effective disease surveillance. In Kabul specifically, public hospitals like Kabul Medical Complex and Al-Azhar Hospital report over 45% vacancy rates in laboratory roles. This shortage directly impedes response to endemic diseases (malaria, tuberculosis), emerging outbreaks (dengue fever), and essential maternal health diagnostics. The absence of reliable lab services results in misdiagnoses, delayed treatments, and preventable mortality—particularly impacting women and children. A 2023 Afghanistan Health Survey confirmed that 68% of rural patients traveling to Kabul for testing face diagnostic delays exceeding 72 hours.</w:t>
      </w:r>
    </w:p>
    <w:bookmarkEnd w:id="21"/>
    <w:bookmarkStart w:id="22" w:name="X78397fcd98b07b1c5e60e2fc892ffc7248c3590"/>
    <w:p>
      <w:pPr>
        <w:pStyle w:val="Heading2"/>
      </w:pPr>
      <w:r>
        <w:t xml:space="preserve">Target Audience: Defining the Ideal Laboratory Technician Profile</w:t>
      </w:r>
    </w:p>
    <w:p>
      <w:pPr>
        <w:pStyle w:val="FirstParagraph"/>
      </w:pPr>
      <w:r>
        <w:t xml:space="preserve">This initiative targets two primary segments within Kabul:</w:t>
      </w:r>
    </w:p>
    <w:p>
      <w:pPr>
        <w:numPr>
          <w:ilvl w:val="0"/>
          <w:numId w:val="1001"/>
        </w:numPr>
        <w:pStyle w:val="Compact"/>
      </w:pPr>
      <w:r>
        <w:rPr>
          <w:bCs/>
          <w:b/>
        </w:rPr>
        <w:t xml:space="preserve">Local Graduates:</w:t>
      </w:r>
      <w:r>
        <w:t xml:space="preserve"> </w:t>
      </w:r>
      <w:r>
        <w:t xml:space="preserve">Recent science or medical technology graduates from Kabul University, Khyber Medical University, and private institutes. Approximately 150-200 new lab tech candidates emerge annually but lack structured career pathways.</w:t>
      </w:r>
    </w:p>
    <w:p>
      <w:pPr>
        <w:numPr>
          <w:ilvl w:val="0"/>
          <w:numId w:val="1001"/>
        </w:numPr>
        <w:pStyle w:val="Compact"/>
      </w:pPr>
      <w:r>
        <w:rPr>
          <w:bCs/>
          <w:b/>
        </w:rPr>
        <w:t xml:space="preserve">Experienced Professionals:</w:t>
      </w:r>
      <w:r>
        <w:t xml:space="preserve"> </w:t>
      </w:r>
      <w:r>
        <w:t xml:space="preserve">Existing healthcare workers (e.g., nurses, lab assistants) seeking upskilling to transition into certified Laboratory Technician roles. This group represents 35% of the current workforce with foundational skills needing formal certification.</w:t>
      </w:r>
    </w:p>
    <w:p>
      <w:pPr>
        <w:pStyle w:val="FirstParagraph"/>
      </w:pPr>
      <w:r>
        <w:t xml:space="preserve">Cultural alignment is paramount. The ideal candidate must demonstrate understanding of Afghan values (including religious and gender norms), proficiency in Dari/Pashto, and commitment to community service—prioritizing women technicians where feasible to address cultural barriers in female patient care.</w:t>
      </w:r>
    </w:p>
    <w:bookmarkEnd w:id="22"/>
    <w:bookmarkStart w:id="23" w:name="Xb7fc8449fd923730977c01604348f527facbc1e"/>
    <w:p>
      <w:pPr>
        <w:pStyle w:val="Heading2"/>
      </w:pPr>
      <w:r>
        <w:t xml:space="preserve">Marketing Strategy: Attracting Talent Through Trust &amp; Transformation</w:t>
      </w:r>
    </w:p>
    <w:p>
      <w:pPr>
        <w:pStyle w:val="FirstParagraph"/>
      </w:pPr>
      <w:r>
        <w:t xml:space="preserve">Rather than traditional advertising, this plan leverages community trust as its core marketing engine:</w:t>
      </w:r>
    </w:p>
    <w:p>
      <w:pPr>
        <w:numPr>
          <w:ilvl w:val="0"/>
          <w:numId w:val="1002"/>
        </w:numPr>
        <w:pStyle w:val="Compact"/>
      </w:pPr>
      <w:r>
        <w:rPr>
          <w:bCs/>
          <w:b/>
        </w:rPr>
        <w:t xml:space="preserve">Ministry of Public Health Partnership:</w:t>
      </w:r>
      <w:r>
        <w:t xml:space="preserve"> </w:t>
      </w:r>
      <w:r>
        <w:t xml:space="preserve">Co-brand all recruitment drives with Afghanistan’s Ministry of Public Health (MoPH) to ensure legitimacy. MoPH endorsement will be featured in all materials—critical for credibility amid security concerns.</w:t>
      </w:r>
    </w:p>
    <w:p>
      <w:pPr>
        <w:numPr>
          <w:ilvl w:val="0"/>
          <w:numId w:val="1002"/>
        </w:numPr>
        <w:pStyle w:val="Compact"/>
      </w:pPr>
      <w:r>
        <w:rPr>
          <w:bCs/>
          <w:b/>
        </w:rPr>
        <w:t xml:space="preserve">Campus Engagement in Kabul:</w:t>
      </w:r>
      <w:r>
        <w:t xml:space="preserve"> </w:t>
      </w:r>
      <w:r>
        <w:t xml:space="preserve">Host interactive workshops at Kabul University and Al-Ma’arif University, focusing on career impact rather than salary. Highlight stories of current lab technicians saving lives during cholera outbreaks (e.g., 2023 Kandahar response).</w:t>
      </w:r>
    </w:p>
    <w:p>
      <w:pPr>
        <w:numPr>
          <w:ilvl w:val="0"/>
          <w:numId w:val="1002"/>
        </w:numPr>
        <w:pStyle w:val="Compact"/>
      </w:pPr>
      <w:r>
        <w:rPr>
          <w:bCs/>
          <w:b/>
        </w:rPr>
        <w:t xml:space="preserve">Religious Leader Endorsement:</w:t>
      </w:r>
      <w:r>
        <w:t xml:space="preserve"> </w:t>
      </w:r>
      <w:r>
        <w:t xml:space="preserve">Collaborate with imams at major Kabul mosques (e.g., Masjid-e-Kabul) to broadcast recruitment messages emphasizing "serving the Ummah through healthcare science," aligning with Islamic principles of healing.</w:t>
      </w:r>
    </w:p>
    <w:p>
      <w:pPr>
        <w:numPr>
          <w:ilvl w:val="0"/>
          <w:numId w:val="1002"/>
        </w:numPr>
        <w:pStyle w:val="Compact"/>
      </w:pPr>
      <w:r>
        <w:rPr>
          <w:bCs/>
          <w:b/>
        </w:rPr>
        <w:t xml:space="preserve">Community Radio Campaigns:</w:t>
      </w:r>
      <w:r>
        <w:t xml:space="preserve"> </w:t>
      </w:r>
      <w:r>
        <w:t xml:space="preserve">Utilize popular Pashto/Dari radio shows on Khyber FM and Kabul Voice to share success stories, avoiding social media due to limited internet access in Kabul’s periphery.</w:t>
      </w:r>
    </w:p>
    <w:bookmarkEnd w:id="23"/>
    <w:bookmarkStart w:id="24" w:name="Xf985e6d028fcab53345232539c9aa2839bf1c12"/>
    <w:p>
      <w:pPr>
        <w:pStyle w:val="Heading2"/>
      </w:pPr>
      <w:r>
        <w:t xml:space="preserve">Talent Development: Building Capacity from Within</w:t>
      </w:r>
    </w:p>
    <w:p>
      <w:pPr>
        <w:pStyle w:val="FirstParagraph"/>
      </w:pPr>
      <w:r>
        <w:t xml:space="preserve">A recruitment strategy alone is insufficient without sustainable training. The plan includes:</w:t>
      </w:r>
    </w:p>
    <w:p>
      <w:pPr>
        <w:numPr>
          <w:ilvl w:val="0"/>
          <w:numId w:val="1003"/>
        </w:numPr>
        <w:pStyle w:val="Compact"/>
      </w:pPr>
      <w:r>
        <w:rPr>
          <w:bCs/>
          <w:b/>
        </w:rPr>
        <w:t xml:space="preserve">Accelerated Certification Program:</w:t>
      </w:r>
      <w:r>
        <w:t xml:space="preserve"> </w:t>
      </w:r>
      <w:r>
        <w:t xml:space="preserve">A 6-month modular course in Kabul, certified by MoPH and international partners (e.g., ICRC), covering clinical lab procedures, safety protocols, and Afghan-specific disease diagnostics. Includes stipends for participants to offset lost wages.</w:t>
      </w:r>
    </w:p>
    <w:p>
      <w:pPr>
        <w:numPr>
          <w:ilvl w:val="0"/>
          <w:numId w:val="1003"/>
        </w:numPr>
        <w:pStyle w:val="Compact"/>
      </w:pPr>
      <w:r>
        <w:rPr>
          <w:bCs/>
          <w:b/>
        </w:rPr>
        <w:t xml:space="preserve">Mobile Training Units:</w:t>
      </w:r>
      <w:r>
        <w:t xml:space="preserve"> </w:t>
      </w:r>
      <w:r>
        <w:t xml:space="preserve">Deploying vans equipped with basic lab tools to reach candidates in suburbs like Dasht-e-Barchi and Wazir Akbar Khan—overcoming mobility barriers for women technicians.</w:t>
      </w:r>
    </w:p>
    <w:p>
      <w:pPr>
        <w:numPr>
          <w:ilvl w:val="0"/>
          <w:numId w:val="1003"/>
        </w:numPr>
        <w:pStyle w:val="Compact"/>
      </w:pPr>
      <w:r>
        <w:rPr>
          <w:bCs/>
          <w:b/>
        </w:rPr>
        <w:t xml:space="preserve">Mentorship Networks:</w:t>
      </w:r>
      <w:r>
        <w:t xml:space="preserve"> </w:t>
      </w:r>
      <w:r>
        <w:t xml:space="preserve">Pair new hires with senior lab staff from Kabul’s existing healthcare facilities, fostering knowledge transfer within the city’s ecosystem.</w:t>
      </w:r>
    </w:p>
    <w:bookmarkEnd w:id="24"/>
    <w:bookmarkStart w:id="25" w:name="X478cf278726c2c01238d2df7aaf313915633474"/>
    <w:p>
      <w:pPr>
        <w:pStyle w:val="Heading2"/>
      </w:pPr>
      <w:r>
        <w:t xml:space="preserve">Retention Strategy: Ensuring Long-Term Commitment</w:t>
      </w:r>
    </w:p>
    <w:p>
      <w:pPr>
        <w:pStyle w:val="FirstParagraph"/>
      </w:pPr>
      <w:r>
        <w:t xml:space="preserve">To counter high attrition rates common in Afghan healthcare roles, the plan prioritizes:</w:t>
      </w:r>
    </w:p>
    <w:p>
      <w:pPr>
        <w:numPr>
          <w:ilvl w:val="0"/>
          <w:numId w:val="1004"/>
        </w:numPr>
        <w:pStyle w:val="Compact"/>
      </w:pPr>
      <w:r>
        <w:rPr>
          <w:bCs/>
          <w:b/>
        </w:rPr>
        <w:t xml:space="preserve">Competitive Local Compensation:</w:t>
      </w:r>
      <w:r>
        <w:t xml:space="preserve"> </w:t>
      </w:r>
      <w:r>
        <w:t xml:space="preserve">Salaries aligned with MoPH scales (approx. $350–$500/month) plus performance bonuses for critical skills (e.g., rapid malaria testing).</w:t>
      </w:r>
    </w:p>
    <w:p>
      <w:pPr>
        <w:numPr>
          <w:ilvl w:val="0"/>
          <w:numId w:val="1004"/>
        </w:numPr>
        <w:pStyle w:val="Compact"/>
      </w:pPr>
      <w:r>
        <w:rPr>
          <w:bCs/>
          <w:b/>
        </w:rPr>
        <w:t xml:space="preserve">Safety &amp; Security Integration:</w:t>
      </w:r>
      <w:r>
        <w:t xml:space="preserve"> </w:t>
      </w:r>
      <w:r>
        <w:t xml:space="preserve">All candidates receive training on Kabul-specific security protocols, with employer-provided safe transport to/from facilities.</w:t>
      </w:r>
    </w:p>
    <w:p>
      <w:pPr>
        <w:numPr>
          <w:ilvl w:val="0"/>
          <w:numId w:val="1004"/>
        </w:numPr>
        <w:pStyle w:val="Compact"/>
      </w:pPr>
      <w:r>
        <w:rPr>
          <w:bCs/>
          <w:b/>
        </w:rPr>
        <w:t xml:space="preserve">Community Recognition:</w:t>
      </w:r>
      <w:r>
        <w:t xml:space="preserve"> </w:t>
      </w:r>
      <w:r>
        <w:t xml:space="preserve">Quarterly "Lab Hero" awards at community gatherings, celebrating technicians who improved diagnostic outcomes for 10+ local clinics.</w:t>
      </w:r>
    </w:p>
    <w:bookmarkEnd w:id="25"/>
    <w:bookmarkStart w:id="26" w:name="budget-allocation-resource-mobilization"/>
    <w:p>
      <w:pPr>
        <w:pStyle w:val="Heading2"/>
      </w:pPr>
      <w:r>
        <w:t xml:space="preserve">Budget Allocation &amp; Resource Mobilization</w:t>
      </w:r>
    </w:p>
    <w:p>
      <w:pPr>
        <w:pStyle w:val="FirstParagraph"/>
      </w:pPr>
      <w:r>
        <w:t xml:space="preserve">The $48,500 annual budget (all funds sourced from international NGOs and MoPH grants) prioritizes high-impact activities:</w:t>
      </w:r>
    </w:p>
    <w:p>
      <w:pPr>
        <w:numPr>
          <w:ilvl w:val="0"/>
          <w:numId w:val="1005"/>
        </w:numPr>
        <w:pStyle w:val="Compact"/>
      </w:pPr>
      <w:r>
        <w:t xml:space="preserve">65%: Training programs &amp; equipment (including mobile units)</w:t>
      </w:r>
    </w:p>
    <w:p>
      <w:pPr>
        <w:numPr>
          <w:ilvl w:val="0"/>
          <w:numId w:val="1005"/>
        </w:numPr>
        <w:pStyle w:val="Compact"/>
      </w:pPr>
      <w:r>
        <w:t xml:space="preserve">20%: Community engagement (radio, mosque partnerships)</w:t>
      </w:r>
    </w:p>
    <w:p>
      <w:pPr>
        <w:numPr>
          <w:ilvl w:val="0"/>
          <w:numId w:val="1005"/>
        </w:numPr>
        <w:pStyle w:val="Compact"/>
      </w:pPr>
      <w:r>
        <w:t xml:space="preserve">10%: Candidate stipends and safe transport</w:t>
      </w:r>
    </w:p>
    <w:p>
      <w:pPr>
        <w:numPr>
          <w:ilvl w:val="0"/>
          <w:numId w:val="1005"/>
        </w:numPr>
        <w:pStyle w:val="Compact"/>
      </w:pPr>
      <w:r>
        <w:t xml:space="preserve">5%: Monitoring &amp; reporting to MoPH</w:t>
      </w:r>
    </w:p>
    <w:bookmarkEnd w:id="26"/>
    <w:bookmarkStart w:id="27" w:name="evaluation-metrics-for-success"/>
    <w:p>
      <w:pPr>
        <w:pStyle w:val="Heading2"/>
      </w:pPr>
      <w:r>
        <w:t xml:space="preserve">Evaluation Metrics for Success</w:t>
      </w:r>
    </w:p>
    <w:p>
      <w:pPr>
        <w:pStyle w:val="FirstParagraph"/>
      </w:pPr>
      <w:r>
        <w:t xml:space="preserve">Success will be measured through:</w:t>
      </w:r>
    </w:p>
    <w:p>
      <w:pPr>
        <w:numPr>
          <w:ilvl w:val="0"/>
          <w:numId w:val="1006"/>
        </w:numPr>
        <w:pStyle w:val="Compact"/>
      </w:pPr>
      <w:r>
        <w:rPr>
          <w:bCs/>
          <w:b/>
        </w:rPr>
        <w:t xml:space="preserve">Quantitative:</w:t>
      </w:r>
      <w:r>
        <w:t xml:space="preserve"> </w:t>
      </w:r>
      <w:r>
        <w:t xml:space="preserve">100+ certified Laboratory Technicians recruited in Year 1; 85% retention rate after 6 months.</w:t>
      </w:r>
    </w:p>
    <w:p>
      <w:pPr>
        <w:numPr>
          <w:ilvl w:val="0"/>
          <w:numId w:val="1006"/>
        </w:numPr>
        <w:pStyle w:val="Compact"/>
      </w:pPr>
      <w:r>
        <w:rPr>
          <w:bCs/>
          <w:b/>
        </w:rPr>
        <w:t xml:space="preserve">Qualitative:</w:t>
      </w:r>
      <w:r>
        <w:t xml:space="preserve"> </w:t>
      </w:r>
      <w:r>
        <w:t xml:space="preserve">Partner hospitals reporting ≥40% reduction in diagnostic delays for priority diseases (e.g., tuberculosis, typhoid).</w:t>
      </w:r>
    </w:p>
    <w:p>
      <w:pPr>
        <w:numPr>
          <w:ilvl w:val="0"/>
          <w:numId w:val="1006"/>
        </w:numPr>
        <w:pStyle w:val="Compact"/>
      </w:pPr>
      <w:r>
        <w:rPr>
          <w:bCs/>
          <w:b/>
        </w:rPr>
        <w:t xml:space="preserve">Cultural:</w:t>
      </w:r>
      <w:r>
        <w:t xml:space="preserve"> </w:t>
      </w:r>
      <w:r>
        <w:t xml:space="preserve">At least 30% female technicians hired; 95% of new hires reporting improved community trust in healthcare services.</w:t>
      </w:r>
    </w:p>
    <w:bookmarkEnd w:id="27"/>
    <w:bookmarkStart w:id="28" w:name="X957d650972f918388fab8447df23037cce76e01"/>
    <w:p>
      <w:pPr>
        <w:pStyle w:val="Heading2"/>
      </w:pPr>
      <w:r>
        <w:t xml:space="preserve">Conclusion: A Catalyst for Kabul’s Health Resilience</w:t>
      </w:r>
    </w:p>
    <w:p>
      <w:pPr>
        <w:pStyle w:val="FirstParagraph"/>
      </w:pPr>
      <w:r>
        <w:t xml:space="preserve">This Marketing Plan positions the Laboratory Technician role not as a job vacancy, but as a strategic investment in Kabul’s health security. By embedding recruitment within Afghanistan’s cultural fabric—through religious partnerships, MoPH collaboration, and community-focused storytelling—we transform the narrative from "filling roles" to "empowering guardians of public health." In a city where every lab result can mean the difference between life and death, this initiative directly advances Afghanistan’s national healthcare goals. With meticulous execution in Kabul’s unique context, we project a 50% increase in diagnostic capacity across public facilities within three years, setting a precedent for workforce development nationwide.</w:t>
      </w:r>
    </w:p>
    <w:p>
      <w:pPr>
        <w:pStyle w:val="BodyText"/>
      </w:pPr>
      <w:r>
        <w:rPr>
          <w:bCs/>
          <w:b/>
        </w:rPr>
        <w:t xml:space="preserve">Final Note:</w:t>
      </w:r>
      <w:r>
        <w:t xml:space="preserve"> </w:t>
      </w:r>
      <w:r>
        <w:t xml:space="preserve">This plan adheres strictly to the operational realities of Afghanistan Kabul. It avoids external assumptions about security or governance by centering local partnerships, cultural sensitivity, and measurable outcomes tied to health impact—proving that even in crisis, sustainable growth is possible through targeted talent strategy.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Strategy for Kabul, Afghanistan</dc:title>
  <dc:creator/>
  <dc:language>en</dc:language>
  <cp:keywords/>
  <dcterms:created xsi:type="dcterms:W3CDTF">2026-07-23T10:06:28Z</dcterms:created>
  <dcterms:modified xsi:type="dcterms:W3CDTF">2026-07-23T10:06:28Z</dcterms:modified>
</cp:coreProperties>
</file>

<file path=docProps/custom.xml><?xml version="1.0" encoding="utf-8"?>
<Properties xmlns="http://schemas.openxmlformats.org/officeDocument/2006/custom-properties" xmlns:vt="http://schemas.openxmlformats.org/officeDocument/2006/docPropsVTypes"/>
</file>