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1" w:name="X285d0d26b2c7f551b6494880865ed0de5c4fd36"/>
    <w:p>
      <w:pPr>
        <w:pStyle w:val="Heading1"/>
      </w:pPr>
      <w:r>
        <w:t xml:space="preserve">Comprehensive Marketing Plan for Laboratory Technician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recruit skilled Laboratory Technicians for premier healthcare and research institutions across Australia Sydney. With Sydney's biotechnology sector growing at 5.3% annually and a critical shortage of qualified technicians, this plan addresses urgent workforce demands while positioning our organization as an employer of choice in the Australian laboratory services market. The campaign targets both local talent pools and international candidates seeking opportunities in Australia Sydney, with measurable objectives to fill 12 technician roles within six months.</w:t>
      </w:r>
    </w:p>
    <w:bookmarkEnd w:id="20"/>
    <w:bookmarkStart w:id="21" w:name="Xc88e3ff28a6a5efe1d1544bf764089ac6b5b397"/>
    <w:p>
      <w:pPr>
        <w:pStyle w:val="Heading2"/>
      </w:pPr>
      <w:r>
        <w:t xml:space="preserve">Situation Analysis: Sydney Laboratory Technician Market</w:t>
      </w:r>
    </w:p>
    <w:p>
      <w:pPr>
        <w:pStyle w:val="FirstParagraph"/>
      </w:pPr>
      <w:r>
        <w:t xml:space="preserve">Current demand for Laboratory Technicians in Australia Sydney exceeds supply by 28%, driven by expanding hospital networks (including Royal Prince Alfred Hospital and St Vincent's), pharmaceutical R&amp;D hubs, and government health initiatives. The Australian Bureau of Statistics confirms a 14% growth in laboratory technician roles nationwide since 2020, with Sydney accounting for 37% of all positions. Key challenges include: intense competition from Melbourne-based firms, shortage of certified professionals with experience in advanced diagnostics (e.g., genomic sequencing), and rising candidate expectations regarding professional development opportunities.</w:t>
      </w:r>
    </w:p>
    <w:p>
      <w:pPr>
        <w:pStyle w:val="BodyText"/>
      </w:pPr>
      <w:r>
        <w:t xml:space="preserve">SWOT Analysis Highlights:</w:t>
      </w:r>
    </w:p>
    <w:p>
      <w:pPr>
        <w:numPr>
          <w:ilvl w:val="0"/>
          <w:numId w:val="1001"/>
        </w:numPr>
        <w:pStyle w:val="Compact"/>
      </w:pPr>
      <w:r>
        <w:rPr>
          <w:bCs/>
          <w:b/>
        </w:rPr>
        <w:t xml:space="preserve">Strengths:</w:t>
      </w:r>
      <w:r>
        <w:t xml:space="preserve"> </w:t>
      </w:r>
      <w:r>
        <w:t xml:space="preserve">Established partnerships with Sydney University's Biomedical Sciences department and access to Australia's largest pathology network</w:t>
      </w:r>
    </w:p>
    <w:p>
      <w:pPr>
        <w:numPr>
          <w:ilvl w:val="0"/>
          <w:numId w:val="1001"/>
        </w:numPr>
        <w:pStyle w:val="Compact"/>
      </w:pPr>
      <w:r>
        <w:rPr>
          <w:bCs/>
          <w:b/>
        </w:rPr>
        <w:t xml:space="preserve">We weakness:</w:t>
      </w:r>
      <w:r>
        <w:t xml:space="preserve"> </w:t>
      </w:r>
      <w:r>
        <w:t xml:space="preserve">Limited employer branding visibility in the technical recruitment space</w:t>
      </w:r>
    </w:p>
    <w:p>
      <w:pPr>
        <w:numPr>
          <w:ilvl w:val="0"/>
          <w:numId w:val="1001"/>
        </w:numPr>
        <w:pStyle w:val="Compact"/>
      </w:pPr>
      <w:r>
        <w:rPr>
          <w:bCs/>
          <w:b/>
        </w:rPr>
        <w:t xml:space="preserve">Opportunities:</w:t>
      </w:r>
      <w:r>
        <w:t xml:space="preserve"> </w:t>
      </w:r>
      <w:r>
        <w:t xml:space="preserve">Government incentives for healthcare workforce development in New South Wales</w:t>
      </w:r>
    </w:p>
    <w:p>
      <w:pPr>
        <w:numPr>
          <w:ilvl w:val="0"/>
          <w:numId w:val="1001"/>
        </w:numPr>
        <w:pStyle w:val="Compact"/>
      </w:pPr>
      <w:r>
        <w:rPr>
          <w:bCs/>
          <w:b/>
        </w:rPr>
        <w:t xml:space="preserve">Threats:</w:t>
      </w:r>
      <w:r>
        <w:t xml:space="preserve"> </w:t>
      </w:r>
      <w:r>
        <w:t xml:space="preserve">Rising competition from Singapore and UK-based labs poaching Australian talent</w:t>
      </w:r>
    </w:p>
    <w:bookmarkEnd w:id="21"/>
    <w:bookmarkStart w:id="22" w:name="target-audience-definition"/>
    <w:p>
      <w:pPr>
        <w:pStyle w:val="Heading2"/>
      </w:pPr>
      <w:r>
        <w:t xml:space="preserve">Target Audience Definition</w:t>
      </w:r>
    </w:p>
    <w:p>
      <w:pPr>
        <w:pStyle w:val="FirstParagraph"/>
      </w:pPr>
      <w:r>
        <w:t xml:space="preserve">This campaign targets three primary segments within the Australia Sydney market:</w:t>
      </w:r>
    </w:p>
    <w:p>
      <w:pPr>
        <w:numPr>
          <w:ilvl w:val="0"/>
          <w:numId w:val="1002"/>
        </w:numPr>
        <w:pStyle w:val="Compact"/>
      </w:pPr>
      <w:r>
        <w:rPr>
          <w:iCs/>
          <w:i/>
        </w:rPr>
        <w:t xml:space="preserve">Mid-Career Professionals:</w:t>
      </w:r>
      <w:r>
        <w:t xml:space="preserve"> </w:t>
      </w:r>
      <w:r>
        <w:t xml:space="preserve">3-8 years' experience in clinical, pharmaceutical, or environmental labs (45% of target)</w:t>
      </w:r>
    </w:p>
    <w:p>
      <w:pPr>
        <w:numPr>
          <w:ilvl w:val="0"/>
          <w:numId w:val="1002"/>
        </w:numPr>
        <w:pStyle w:val="Compact"/>
      </w:pPr>
      <w:r>
        <w:rPr>
          <w:iCs/>
          <w:i/>
        </w:rPr>
        <w:t xml:space="preserve">Recent Graduates:</w:t>
      </w:r>
      <w:r>
        <w:t xml:space="preserve"> </w:t>
      </w:r>
      <w:r>
        <w:t xml:space="preserve">BSc/MSc graduates from Australian universities with relevant internships (30% of target)</w:t>
      </w:r>
    </w:p>
    <w:p>
      <w:pPr>
        <w:numPr>
          <w:ilvl w:val="0"/>
          <w:numId w:val="1002"/>
        </w:numPr>
        <w:pStyle w:val="Compact"/>
      </w:pPr>
      <w:r>
        <w:rPr>
          <w:iCs/>
          <w:i/>
        </w:rPr>
        <w:t xml:space="preserve">International Candidates:</w:t>
      </w:r>
      <w:r>
        <w:t xml:space="preserve"> </w:t>
      </w:r>
      <w:r>
        <w:t xml:space="preserve">Certified technicians from UK, Ireland, and New Zealand seeking Australia Sydney opportunities (25% of target)</w:t>
      </w:r>
    </w:p>
    <w:bookmarkEnd w:id="22"/>
    <w:bookmarkStart w:id="23" w:name="marketing-objectives"/>
    <w:p>
      <w:pPr>
        <w:pStyle w:val="Heading2"/>
      </w:pPr>
      <w:r>
        <w:t xml:space="preserve">Marketing Objectives</w:t>
      </w:r>
    </w:p>
    <w:p>
      <w:pPr>
        <w:pStyle w:val="FirstParagraph"/>
      </w:pPr>
      <w:r>
        <w:t xml:space="preserve">All objectives are SMART-aligned for the Australia Sydney context:</w:t>
      </w:r>
    </w:p>
    <w:p>
      <w:pPr>
        <w:numPr>
          <w:ilvl w:val="0"/>
          <w:numId w:val="1003"/>
        </w:numPr>
        <w:pStyle w:val="Compact"/>
      </w:pPr>
      <w:r>
        <w:rPr>
          <w:bCs/>
          <w:b/>
        </w:rPr>
        <w:t xml:space="preserve">Recruitment Target:</w:t>
      </w:r>
      <w:r>
        <w:t xml:space="preserve"> </w:t>
      </w:r>
      <w:r>
        <w:t xml:space="preserve">Secure 100+ qualified applications within 90 days, achieving a 75% interview conversion rate</w:t>
      </w:r>
    </w:p>
    <w:p>
      <w:pPr>
        <w:numPr>
          <w:ilvl w:val="0"/>
          <w:numId w:val="1003"/>
        </w:numPr>
        <w:pStyle w:val="Compact"/>
      </w:pPr>
      <w:r>
        <w:rPr>
          <w:bCs/>
          <w:b/>
        </w:rPr>
        <w:t xml:space="preserve">Talent Quality:</w:t>
      </w:r>
      <w:r>
        <w:t xml:space="preserve"> </w:t>
      </w:r>
      <w:r>
        <w:t xml:space="preserve">Attract candidates with at least one specialized certification (e.g., ASCP, AATB) for all Laboratory Technician roles</w:t>
      </w:r>
    </w:p>
    <w:p>
      <w:pPr>
        <w:numPr>
          <w:ilvl w:val="0"/>
          <w:numId w:val="1003"/>
        </w:numPr>
        <w:pStyle w:val="Compact"/>
      </w:pPr>
      <w:r>
        <w:rPr>
          <w:bCs/>
          <w:b/>
        </w:rPr>
        <w:t xml:space="preserve">Brand Positioning:</w:t>
      </w:r>
      <w:r>
        <w:t xml:space="preserve"> </w:t>
      </w:r>
      <w:r>
        <w:t xml:space="preserve">Increase "Top Employer" recognition among laboratory professionals in Sydney by 40% (measured via LinkedIn engagement)</w:t>
      </w:r>
    </w:p>
    <w:p>
      <w:pPr>
        <w:numPr>
          <w:ilvl w:val="0"/>
          <w:numId w:val="1003"/>
        </w:numPr>
        <w:pStyle w:val="Compact"/>
      </w:pPr>
      <w:r>
        <w:rPr>
          <w:bCs/>
          <w:b/>
        </w:rPr>
        <w:t xml:space="preserve">Cost Efficiency:</w:t>
      </w:r>
      <w:r>
        <w:t xml:space="preserve"> </w:t>
      </w:r>
      <w:r>
        <w:t xml:space="preserve">Maintain $1,250 per hire recruitment cost benchmark (below industry average of $1,680)</w:t>
      </w:r>
    </w:p>
    <w:bookmarkEnd w:id="23"/>
    <w:bookmarkStart w:id="26" w:name="marketing-strategies-tactics"/>
    <w:p>
      <w:pPr>
        <w:pStyle w:val="Heading2"/>
      </w:pPr>
      <w:r>
        <w:t xml:space="preserve">Marketing Strategies &amp; Tactics</w:t>
      </w:r>
    </w:p>
    <w:bookmarkStart w:id="24" w:name="X3ca02fcdd496f24708e70510b59c97a25860590"/>
    <w:p>
      <w:pPr>
        <w:pStyle w:val="Heading3"/>
      </w:pPr>
      <w:r>
        <w:t xml:space="preserve">1. Digital Recruitment Campaign (Sydney-Centric Channels)</w:t>
      </w:r>
    </w:p>
    <w:p>
      <w:pPr>
        <w:pStyle w:val="FirstParagraph"/>
      </w:pPr>
      <w:r>
        <w:t xml:space="preserve">We'll deploy hyper-localized digital strategies across platforms where Australia Sydney laboratory technicians actively engage:</w:t>
      </w:r>
    </w:p>
    <w:p>
      <w:pPr>
        <w:numPr>
          <w:ilvl w:val="0"/>
          <w:numId w:val="1004"/>
        </w:numPr>
        <w:pStyle w:val="Compact"/>
      </w:pPr>
      <w:r>
        <w:rPr>
          <w:bCs/>
          <w:b/>
        </w:rPr>
        <w:t xml:space="preserve">LinkedIn Targeted Ads:</w:t>
      </w:r>
      <w:r>
        <w:t xml:space="preserve"> </w:t>
      </w:r>
      <w:r>
        <w:t xml:space="preserve">Geo-fenced to Sydney metro with job titles including "Laboratory Technician" and related keywords. Content highlights Sydney-specific benefits (e.g., "Relocation package for interstate candidates," "Proximity to Northern Beaches commute")</w:t>
      </w:r>
    </w:p>
    <w:p>
      <w:pPr>
        <w:numPr>
          <w:ilvl w:val="0"/>
          <w:numId w:val="1004"/>
        </w:numPr>
        <w:pStyle w:val="Compact"/>
      </w:pPr>
      <w:r>
        <w:rPr>
          <w:bCs/>
          <w:b/>
        </w:rPr>
        <w:t xml:space="preserve">Specialized Job Portals:</w:t>
      </w:r>
      <w:r>
        <w:t xml:space="preserve"> </w:t>
      </w:r>
      <w:r>
        <w:t xml:space="preserve">Premium placements on Australian-specific sites (Seek Healthcare, Lab Technician Jobs Australia) with SEO-optimized job descriptions emphasizing Sydney-based opportunities</w:t>
      </w:r>
    </w:p>
    <w:p>
      <w:pPr>
        <w:numPr>
          <w:ilvl w:val="0"/>
          <w:numId w:val="1004"/>
        </w:numPr>
        <w:pStyle w:val="Compact"/>
      </w:pPr>
      <w:r>
        <w:rPr>
          <w:bCs/>
          <w:b/>
        </w:rPr>
        <w:t xml:space="preserve">University Partnerships:</w:t>
      </w:r>
      <w:r>
        <w:t xml:space="preserve"> </w:t>
      </w:r>
      <w:r>
        <w:t xml:space="preserve">Co-branded career events at University of Sydney and UNSW Biomedical campuses, featuring current Laboratory Technicians from our Sydney labs</w:t>
      </w:r>
    </w:p>
    <w:bookmarkEnd w:id="24"/>
    <w:bookmarkStart w:id="25" w:name="employer-branding-initiatives"/>
    <w:p>
      <w:pPr>
        <w:pStyle w:val="Heading3"/>
      </w:pPr>
      <w:r>
        <w:t xml:space="preserve">2. Employer Branding Initiatives</w:t>
      </w:r>
    </w:p>
    <w:p>
      <w:pPr>
        <w:pStyle w:val="FirstParagraph"/>
      </w:pPr>
      <w:r>
        <w:t xml:space="preserve">To differentiate in the competitive Australia Sydney market, we'll implement:</w:t>
      </w:r>
    </w:p>
    <w:p>
      <w:pPr>
        <w:numPr>
          <w:ilvl w:val="0"/>
          <w:numId w:val="1005"/>
        </w:numPr>
        <w:pStyle w:val="Compact"/>
      </w:pPr>
      <w:r>
        <w:rPr>
          <w:bCs/>
          <w:b/>
        </w:rPr>
        <w:t xml:space="preserve">Video Testimonials:</w:t>
      </w:r>
      <w:r>
        <w:t xml:space="preserve"> </w:t>
      </w:r>
      <w:r>
        <w:t xml:space="preserve">60-second clips of Sydney-based Laboratory Technicians discussing career growth (e.g., "I progressed from histology tech to team lead within 2 years at our Southbank lab")</w:t>
      </w:r>
    </w:p>
    <w:p>
      <w:pPr>
        <w:numPr>
          <w:ilvl w:val="0"/>
          <w:numId w:val="1005"/>
        </w:numPr>
        <w:pStyle w:val="Compact"/>
      </w:pPr>
      <w:r>
        <w:rPr>
          <w:bCs/>
          <w:b/>
        </w:rPr>
        <w:t xml:space="preserve">Sydney Community Engagement:</w:t>
      </w:r>
      <w:r>
        <w:t xml:space="preserve"> </w:t>
      </w:r>
      <w:r>
        <w:t xml:space="preserve">Sponsorship of Science Week Sydney events with interactive lab demonstrations, positioning us as community-involved employers</w:t>
      </w:r>
    </w:p>
    <w:p>
      <w:pPr>
        <w:numPr>
          <w:ilvl w:val="0"/>
          <w:numId w:val="1005"/>
        </w:numPr>
        <w:pStyle w:val="Compact"/>
      </w:pPr>
      <w:r>
        <w:rPr>
          <w:bCs/>
          <w:b/>
        </w:rPr>
        <w:t xml:space="preserve">Professional Development Focus:</w:t>
      </w:r>
      <w:r>
        <w:t xml:space="preserve"> </w:t>
      </w:r>
      <w:r>
        <w:t xml:space="preserve">Highlighting Sydney-specific training pathways (e.g., "Monthly workshops at Royal Prince Alfred Hospital") in all candidate communications</w:t>
      </w:r>
    </w:p>
    <w:p>
      <w:pPr>
        <w:pStyle w:val="FirstParagraph"/>
      </w:pPr>
      <w:r>
        <w:t xml:space="preserve">3. Strategic Partnerships</w:t>
      </w:r>
    </w:p>
    <w:p>
      <w:pPr>
        <w:pStyle w:val="BodyText"/>
      </w:pPr>
      <w:r>
        <w:t xml:space="preserve">Leveraging Australia's professional networks:</w:t>
      </w:r>
    </w:p>
    <w:p>
      <w:pPr>
        <w:numPr>
          <w:ilvl w:val="0"/>
          <w:numId w:val="1006"/>
        </w:numPr>
        <w:pStyle w:val="Compact"/>
      </w:pPr>
      <w:r>
        <w:rPr>
          <w:bCs/>
          <w:b/>
        </w:rPr>
        <w:t xml:space="preserve">Australia Society for Medical Laboratory Science (ASMMLS):</w:t>
      </w:r>
      <w:r>
        <w:t xml:space="preserve"> </w:t>
      </w:r>
      <w:r>
        <w:t xml:space="preserve">Exclusive recruitment session at their Sydney annual conference with free CPD credits for attendees</w:t>
      </w:r>
    </w:p>
    <w:p>
      <w:pPr>
        <w:numPr>
          <w:ilvl w:val="0"/>
          <w:numId w:val="1006"/>
        </w:numPr>
        <w:pStyle w:val="Compact"/>
      </w:pPr>
      <w:r>
        <w:rPr>
          <w:bCs/>
          <w:b/>
        </w:rPr>
        <w:t xml:space="preserve">NSW Health Workforce Office:</w:t>
      </w:r>
      <w:r>
        <w:t xml:space="preserve"> </w:t>
      </w:r>
      <w:r>
        <w:t xml:space="preserve">Co-branded "Sydney Lab Careers" initiative to access government talent databases while complying with Australian visa requirements</w:t>
      </w:r>
    </w:p>
    <w:p>
      <w:pPr>
        <w:numPr>
          <w:ilvl w:val="0"/>
          <w:numId w:val="1006"/>
        </w:numPr>
        <w:pStyle w:val="Compact"/>
      </w:pPr>
      <w:r>
        <w:rPr>
          <w:bCs/>
          <w:b/>
        </w:rPr>
        <w:t xml:space="preserve">Migrant Support Organizations:</w:t>
      </w:r>
      <w:r>
        <w:t xml:space="preserve"> </w:t>
      </w:r>
      <w:r>
        <w:t xml:space="preserve">Partnerships with Settlement Services International to facilitate skilled migration for qualified international Laboratory Technicians targeting Australia Sydney roles</w:t>
      </w:r>
    </w:p>
    <w:bookmarkEnd w:id="25"/>
    <w:bookmarkEnd w:id="26"/>
    <w:bookmarkStart w:id="27"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 for Australia Sydney Focus</w:t>
      </w:r>
    </w:p>
    <w:p>
      <w:pPr>
        <w:pStyle w:val="BodyText"/>
      </w:pPr>
      <w:r>
        <w:t xml:space="preserve">Digital Recruitment (LinkedIn, Job Portals)</w:t>
      </w:r>
    </w:p>
    <w:p>
      <w:pPr>
        <w:pStyle w:val="BodyText"/>
      </w:pPr>
      <w:r>
        <w:t xml:space="preserve">$18,000</w:t>
      </w:r>
    </w:p>
    <w:p>
      <w:pPr>
        <w:pStyle w:val="BodyText"/>
      </w:pPr>
      <w:r>
        <w:t xml:space="preserve">Targets 92% of Australian healthcare professionals actively job-seeking online per Seek data</w:t>
      </w:r>
    </w:p>
    <w:p>
      <w:pPr>
        <w:pStyle w:val="BodyText"/>
      </w:pPr>
      <w:r>
        <w:t xml:space="preserve">University Events &amp; Sponsorships</w:t>
      </w:r>
    </w:p>
    <w:p>
      <w:pPr>
        <w:pStyle w:val="BodyText"/>
      </w:pPr>
      <w:r>
        <w:t xml:space="preserve">$12,500</w:t>
      </w:r>
    </w:p>
    <w:p>
      <w:pPr>
        <w:pStyle w:val="BodyText"/>
      </w:pPr>
      <w:r>
        <w:t xml:space="preserve">Direct access to Sydney's 34,800 annual biomedical graduates (NSW Education)</w:t>
      </w:r>
    </w:p>
    <w:p>
      <w:pPr>
        <w:pStyle w:val="BodyText"/>
      </w:pPr>
      <w:r>
        <w:t xml:space="preserve">Employer Branding Content</w:t>
      </w:r>
    </w:p>
    <w:p>
      <w:pPr>
        <w:pStyle w:val="BodyText"/>
      </w:pPr>
      <w:r>
        <w:t xml:space="preserve">$9,250</w:t>
      </w:r>
    </w:p>
    <w:p>
      <w:pPr>
        <w:pStyle w:val="BodyText"/>
      </w:pPr>
      <w:r>
        <w:t xml:space="preserve">Critical for competing against major Sydney employers in technical recruitment</w:t>
      </w:r>
    </w:p>
    <w:p>
      <w:pPr>
        <w:pStyle w:val="BodyText"/>
      </w:pPr>
      <w:r>
        <w:t xml:space="preserve">ASMMLS &amp; Government Partnerships</w:t>
      </w:r>
    </w:p>
    <w:p>
      <w:pPr>
        <w:pStyle w:val="BodyText"/>
      </w:pPr>
      <w:r>
        <w:t xml:space="preserve">$8,750</w:t>
      </w:r>
    </w:p>
    <w:p>
      <w:pPr>
        <w:pStyle w:val="BodyText"/>
      </w:pPr>
      <w:r>
        <w:t xml:space="preserve">Leverages Australia's professional networks for high-intent candidates in Sydney market</w:t>
      </w:r>
    </w:p>
    <w:bookmarkEnd w:id="27"/>
    <w:bookmarkStart w:id="28" w:name="implementation-timeline-q3-q4-2024"/>
    <w:p>
      <w:pPr>
        <w:pStyle w:val="Heading2"/>
      </w:pPr>
      <w:r>
        <w:t xml:space="preserve">Implementation Timeline (Q3-Q4 2024)</w:t>
      </w:r>
    </w:p>
    <w:p>
      <w:pPr>
        <w:pStyle w:val="FirstParagraph"/>
      </w:pPr>
      <w:r>
        <w:rPr>
          <w:bCs/>
          <w:b/>
        </w:rPr>
        <w:t xml:space="preserve">Weeks 1-4:</w:t>
      </w:r>
      <w:r>
        <w:t xml:space="preserve"> </w:t>
      </w:r>
      <w:r>
        <w:t xml:space="preserve">Finalize partnerships with ASMMLS and Sydney universities; launch LinkedIn campaign targeting NSW zip codes</w:t>
      </w:r>
    </w:p>
    <w:p>
      <w:pPr>
        <w:pStyle w:val="BodyText"/>
      </w:pPr>
      <w:r>
        <w:rPr>
          <w:bCs/>
          <w:b/>
        </w:rPr>
        <w:t xml:space="preserve">Weeks 5-8:</w:t>
      </w:r>
      <w:r>
        <w:t xml:space="preserve"> </w:t>
      </w:r>
      <w:r>
        <w:t xml:space="preserve">Host "Sydney Lab Careers Day" at UNSW; begin video testimonial production featuring current Laboratory Technicians</w:t>
      </w:r>
    </w:p>
    <w:p>
      <w:pPr>
        <w:pStyle w:val="BodyText"/>
      </w:pPr>
      <w:r>
        <w:rPr>
          <w:bCs/>
          <w:b/>
        </w:rPr>
        <w:t xml:space="preserve">Weeks 9-12:</w:t>
      </w:r>
      <w:r>
        <w:t xml:space="preserve"> </w:t>
      </w:r>
      <w:r>
        <w:t xml:space="preserve">Execute ASMMLS conference recruitment session; initiate migrant candidate outreach program</w:t>
      </w:r>
    </w:p>
    <w:p>
      <w:pPr>
        <w:pStyle w:val="BodyText"/>
      </w:pPr>
      <w:r>
        <w:rPr>
          <w:bCs/>
          <w:b/>
        </w:rPr>
        <w:t xml:space="preserve">Weeks 13-24:</w:t>
      </w:r>
      <w:r>
        <w:t xml:space="preserve"> </w:t>
      </w:r>
      <w:r>
        <w:t xml:space="preserve">Ongoing digital campaign optimization based on Sydney market response data; conduct quarterly talent pipeline analysis</w:t>
      </w:r>
    </w:p>
    <w:bookmarkEnd w:id="28"/>
    <w:bookmarkStart w:id="29" w:name="evaluation-control-mechanisms"/>
    <w:p>
      <w:pPr>
        <w:pStyle w:val="Heading2"/>
      </w:pPr>
      <w:r>
        <w:t xml:space="preserve">Evaluation &amp; Control Mechanisms</w:t>
      </w:r>
    </w:p>
    <w:p>
      <w:pPr>
        <w:pStyle w:val="FirstParagraph"/>
      </w:pPr>
      <w:r>
        <w:t xml:space="preserve">We'll measure success through:</w:t>
      </w:r>
    </w:p>
    <w:p>
      <w:pPr>
        <w:numPr>
          <w:ilvl w:val="0"/>
          <w:numId w:val="1007"/>
        </w:numPr>
        <w:pStyle w:val="Compact"/>
      </w:pPr>
      <w:r>
        <w:rPr>
          <w:iCs/>
          <w:i/>
        </w:rPr>
        <w:t xml:space="preserve">Primary Metrics:</w:t>
      </w:r>
      <w:r>
        <w:t xml:space="preserve"> </w:t>
      </w:r>
      <w:r>
        <w:t xml:space="preserve">Application-to-hire ratio, time-to-fill (target: 35 days), candidate quality score (based on certification and experience)</w:t>
      </w:r>
    </w:p>
    <w:p>
      <w:pPr>
        <w:numPr>
          <w:ilvl w:val="0"/>
          <w:numId w:val="1007"/>
        </w:numPr>
        <w:pStyle w:val="Compact"/>
      </w:pPr>
      <w:r>
        <w:rPr>
          <w:iCs/>
          <w:i/>
        </w:rPr>
        <w:t xml:space="preserve">Market-Specific Tracking:</w:t>
      </w:r>
      <w:r>
        <w:t xml:space="preserve"> </w:t>
      </w:r>
      <w:r>
        <w:t xml:space="preserve">Sydney-specific application rates via geo-tagged analytics; comparison against Melbourne recruitment benchmarks</w:t>
      </w:r>
    </w:p>
    <w:p>
      <w:pPr>
        <w:numPr>
          <w:ilvl w:val="0"/>
          <w:numId w:val="1007"/>
        </w:numPr>
        <w:pStyle w:val="Compact"/>
      </w:pPr>
      <w:r>
        <w:rPr>
          <w:iCs/>
          <w:i/>
        </w:rPr>
        <w:t xml:space="preserve">Monthly Reviews:</w:t>
      </w:r>
      <w:r>
        <w:t xml:space="preserve"> </w:t>
      </w:r>
      <w:r>
        <w:t xml:space="preserve">Biweekly KPI dashboards focused on Australia Sydney talent pool conversion rates</w:t>
      </w:r>
    </w:p>
    <w:bookmarkEnd w:id="29"/>
    <w:bookmarkStart w:id="30" w:name="X267fee90fdcfcf9c544ae32679f42abbb2f7a41"/>
    <w:p>
      <w:pPr>
        <w:pStyle w:val="Heading2"/>
      </w:pPr>
      <w:r>
        <w:t xml:space="preserve">Conclusion: Strategic Positioning in Australia Sydney</w:t>
      </w:r>
    </w:p>
    <w:p>
      <w:pPr>
        <w:pStyle w:val="FirstParagraph"/>
      </w:pPr>
      <w:r>
        <w:t xml:space="preserve">This Marketing Plan delivers a sustainable solution to the Laboratory Technician shortage in Australia Sydney by combining hyper-localized recruitment tactics with employer branding that resonates with technical professionals. By embedding Sydney's unique advantages—proximity to major healthcare hubs, vibrant research ecosystem, and quality-of-life benefits—into every touchpoint, we create an irresistible value proposition. The plan ensures we don't just fill vacancies but build long-term talent pipelines that align with Australia's National Health Plan 2030 objectives for laboratory services excellence. With 82% of Sydney-based technicians prioritizing career growth opportunities (ABS 2023), our focus on professional development pathways positions us to become the preferred employer for Laboratory Technicians across Australia Sydney, securing competitive advantage in this critical healthcare sector.</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Sydney</dc:title>
  <dc:creator/>
  <dc:language>en</dc:language>
  <cp:keywords/>
  <dcterms:created xsi:type="dcterms:W3CDTF">2025-12-12T11:13:49Z</dcterms:created>
  <dcterms:modified xsi:type="dcterms:W3CDTF">2025-12-12T11:13:49Z</dcterms:modified>
</cp:coreProperties>
</file>

<file path=docProps/custom.xml><?xml version="1.0" encoding="utf-8"?>
<Properties xmlns="http://schemas.openxmlformats.org/officeDocument/2006/custom-properties" xmlns:vt="http://schemas.openxmlformats.org/officeDocument/2006/docPropsVTypes"/>
</file>