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Talent</w:t>
      </w:r>
      <w:r>
        <w:t xml:space="preserve"> </w:t>
      </w:r>
      <w:r>
        <w:t xml:space="preserve">Acquisition</w:t>
      </w:r>
      <w:r>
        <w:t xml:space="preserve"> </w:t>
      </w:r>
      <w:r>
        <w:t xml:space="preserve">Strategy</w:t>
      </w:r>
      <w:r>
        <w:t xml:space="preserve"> </w:t>
      </w:r>
      <w:r>
        <w:t xml:space="preserve">-</w:t>
      </w:r>
      <w:r>
        <w:t xml:space="preserve"> </w:t>
      </w:r>
      <w:r>
        <w:t xml:space="preserve">Colombia</w:t>
      </w:r>
      <w:r>
        <w:t xml:space="preserve"> </w:t>
      </w:r>
      <w:r>
        <w:t xml:space="preserve">Bogotá</w:t>
      </w:r>
    </w:p>
    <w:bookmarkStart w:id="34" w:name="X5275cbb3788c1ab6fb807f29c2c3463d5f685cf"/>
    <w:p>
      <w:pPr>
        <w:pStyle w:val="Heading1"/>
      </w:pPr>
      <w:r>
        <w:t xml:space="preserve">Marketing Plan: Strategic Talent Acquisition for Laboratory Technicians in Colombia Bogotá</w:t>
      </w:r>
    </w:p>
    <w:bookmarkStart w:id="20" w:name="executive-summary"/>
    <w:p>
      <w:pPr>
        <w:pStyle w:val="Heading2"/>
      </w:pPr>
      <w:r>
        <w:t xml:space="preserve">Executive Summary</w:t>
      </w:r>
    </w:p>
    <w:p>
      <w:pPr>
        <w:pStyle w:val="FirstParagraph"/>
      </w:pPr>
      <w:r>
        <w:t xml:space="preserve">This strategic marketing plan outlines a comprehensive talent acquisition approach targeting qualified Laboratory Technicians for the rapidly expanding healthcare sector in Bogotá, Colombia. Moving beyond conventional recruitment, this plan positions our organization as an employer of choice by leveraging localized market insights, digital engagement strategies, and culturally resonant value propositions specifically designed for the Colombia Bogotá labor landscape. The initiative addresses a critical 28% vacancy rate in clinical laboratory roles across Bogotá's private healthcare network (SENA 2023), directly supporting our mission to enhance diagnostic excellence in the capital city.</w:t>
      </w:r>
    </w:p>
    <w:bookmarkEnd w:id="20"/>
    <w:bookmarkStart w:id="21" w:name="market-analysis-colombia-bogotá-context"/>
    <w:p>
      <w:pPr>
        <w:pStyle w:val="Heading2"/>
      </w:pPr>
      <w:r>
        <w:t xml:space="preserve">Market Analysis: Colombia Bogotá Context</w:t>
      </w:r>
    </w:p>
    <w:p>
      <w:pPr>
        <w:pStyle w:val="FirstParagraph"/>
      </w:pPr>
      <w:r>
        <w:t xml:space="preserve">Bogotá, as Colombia's economic and healthcare hub, faces acute demand for skilled Laboratory Technicians. With over 150 private clinics and 30 major hospitals operating in the city (Colombian Ministry of Health, Q1 2024), the competition for certified professionals is fierce. Key challenges include:</w:t>
      </w:r>
    </w:p>
    <w:p>
      <w:pPr>
        <w:numPr>
          <w:ilvl w:val="0"/>
          <w:numId w:val="1001"/>
        </w:numPr>
        <w:pStyle w:val="Compact"/>
      </w:pPr>
      <w:r>
        <w:t xml:space="preserve">High turnover due to inadequate career progression pathways</w:t>
      </w:r>
    </w:p>
    <w:p>
      <w:pPr>
        <w:numPr>
          <w:ilvl w:val="0"/>
          <w:numId w:val="1001"/>
        </w:numPr>
        <w:pStyle w:val="Compact"/>
      </w:pPr>
      <w:r>
        <w:t xml:space="preserve">Salary expectations exceeding local market averages by 15-20%</w:t>
      </w:r>
    </w:p>
    <w:p>
      <w:pPr>
        <w:numPr>
          <w:ilvl w:val="0"/>
          <w:numId w:val="1001"/>
        </w:numPr>
        <w:pStyle w:val="Compact"/>
      </w:pPr>
      <w:r>
        <w:t xml:space="preserve">Poor employer branding among young professionals in Bogotá's metro area</w:t>
      </w:r>
    </w:p>
    <w:p>
      <w:pPr>
        <w:pStyle w:val="FirstParagraph"/>
      </w:pPr>
      <w:r>
        <w:t xml:space="preserve">Critical insight: 73% of Laboratory Technicians in Bogotá prioritize "professional development opportunities" over immediate salary (Latin American Healthcare Survey, 2023). This shifts our strategy from price-driven recruitment to value-based talent marketing.</w:t>
      </w:r>
    </w:p>
    <w:bookmarkEnd w:id="21"/>
    <w:bookmarkStart w:id="24" w:name="target-audience-segmentation"/>
    <w:p>
      <w:pPr>
        <w:pStyle w:val="Heading2"/>
      </w:pPr>
      <w:r>
        <w:t xml:space="preserve">Target Audience Segmentation</w:t>
      </w:r>
    </w:p>
    <w:p>
      <w:pPr>
        <w:pStyle w:val="FirstParagraph"/>
      </w:pPr>
      <w:r>
        <w:t xml:space="preserve">We define two primary audiences within the Colombia Bogotá market:</w:t>
      </w:r>
    </w:p>
    <w:bookmarkStart w:id="22" w:name="X1902790132482a1a0217347b219bd300b51253f"/>
    <w:p>
      <w:pPr>
        <w:pStyle w:val="Heading3"/>
      </w:pPr>
      <w:r>
        <w:t xml:space="preserve">Primary Audience: Early-Career Laboratory Technicians (0-3 years experience)</w:t>
      </w:r>
    </w:p>
    <w:p>
      <w:pPr>
        <w:pStyle w:val="FirstParagraph"/>
      </w:pPr>
      <w:r>
        <w:t xml:space="preserve">Located primarily in Bogotá neighborhoods like Chapinero, Santa Fe, and Teusaquillo. They prioritize:</w:t>
      </w:r>
    </w:p>
    <w:p>
      <w:pPr>
        <w:numPr>
          <w:ilvl w:val="0"/>
          <w:numId w:val="1002"/>
        </w:numPr>
        <w:pStyle w:val="Compact"/>
      </w:pPr>
      <w:r>
        <w:t xml:space="preserve">Certification support (e.g., ISO 15189 accreditation pathways)</w:t>
      </w:r>
    </w:p>
    <w:p>
      <w:pPr>
        <w:numPr>
          <w:ilvl w:val="0"/>
          <w:numId w:val="1002"/>
        </w:numPr>
        <w:pStyle w:val="Compact"/>
      </w:pPr>
      <w:r>
        <w:t xml:space="preserve">Work-life balance in a city with high traffic congestion</w:t>
      </w:r>
    </w:p>
    <w:p>
      <w:pPr>
        <w:numPr>
          <w:ilvl w:val="0"/>
          <w:numId w:val="1002"/>
        </w:numPr>
        <w:pStyle w:val="Compact"/>
      </w:pPr>
      <w:r>
        <w:t xml:space="preserve">Collaborative team environments (contrasting with traditional hierarchical clinics)</w:t>
      </w:r>
    </w:p>
    <w:bookmarkEnd w:id="22"/>
    <w:bookmarkStart w:id="23" w:name="X21deeccbfa493690e1cfd1da3e6c0ed98f25008"/>
    <w:p>
      <w:pPr>
        <w:pStyle w:val="Heading3"/>
      </w:pPr>
      <w:r>
        <w:t xml:space="preserve">Secondary Audience: Experienced Technicians (4+ years, seeking relocation or career growth)</w:t>
      </w:r>
    </w:p>
    <w:p>
      <w:pPr>
        <w:pStyle w:val="FirstParagraph"/>
      </w:pPr>
      <w:r>
        <w:t xml:space="preserve">Concentrated in areas like Zona Rosa and Usaquén. They seek:</w:t>
      </w:r>
    </w:p>
    <w:p>
      <w:pPr>
        <w:numPr>
          <w:ilvl w:val="0"/>
          <w:numId w:val="1003"/>
        </w:numPr>
        <w:pStyle w:val="Compact"/>
      </w:pPr>
      <w:r>
        <w:t xml:space="preserve">Sponsorship for advanced specializations (molecular diagnostics, hematology)</w:t>
      </w:r>
    </w:p>
    <w:p>
      <w:pPr>
        <w:numPr>
          <w:ilvl w:val="0"/>
          <w:numId w:val="1003"/>
        </w:numPr>
        <w:pStyle w:val="Compact"/>
      </w:pPr>
      <w:r>
        <w:t xml:space="preserve">Leadership transition programs</w:t>
      </w:r>
    </w:p>
    <w:p>
      <w:pPr>
        <w:numPr>
          <w:ilvl w:val="0"/>
          <w:numId w:val="1003"/>
        </w:numPr>
        <w:pStyle w:val="Compact"/>
      </w:pPr>
      <w:r>
        <w:t xml:space="preserve">Recognition within Colombia's healthcare innovation ecosystem</w:t>
      </w:r>
    </w:p>
    <w:bookmarkEnd w:id="23"/>
    <w:bookmarkEnd w:id="24"/>
    <w:bookmarkStart w:id="25" w:name="X8ed785dee359c8422cb6b9e635de212aa0af084"/>
    <w:p>
      <w:pPr>
        <w:pStyle w:val="Heading2"/>
      </w:pPr>
      <w:r>
        <w:t xml:space="preserve">Unique Value Proposition (UVP) for Bogotá Market</w:t>
      </w:r>
    </w:p>
    <w:p>
      <w:pPr>
        <w:pStyle w:val="FirstParagraph"/>
      </w:pPr>
      <w:r>
        <w:t xml:space="preserve">"Join Bogotá's most innovative laboratory network where your expertise drives precision diagnostics, with tailored career growth paths and community impact in Colombia’s capital city."</w:t>
      </w:r>
    </w:p>
    <w:p>
      <w:pPr>
        <w:pStyle w:val="BodyText"/>
      </w:pPr>
      <w:r>
        <w:t xml:space="preserve">This UVP directly counters local pain points:</w:t>
      </w:r>
    </w:p>
    <w:p>
      <w:pPr>
        <w:numPr>
          <w:ilvl w:val="0"/>
          <w:numId w:val="1004"/>
        </w:numPr>
        <w:pStyle w:val="Compact"/>
      </w:pPr>
      <w:r>
        <w:t xml:space="preserve">Replaces generic "competitive salary" claims with specific Colombian market commitments (e.g., 12% annual skill-based increments)</w:t>
      </w:r>
    </w:p>
    <w:p>
      <w:pPr>
        <w:numPr>
          <w:ilvl w:val="0"/>
          <w:numId w:val="1004"/>
        </w:numPr>
        <w:pStyle w:val="Compact"/>
      </w:pPr>
      <w:r>
        <w:t xml:space="preserve">Highlights Bogotá-specific community impact ("Diagnose for 50,000+ patients monthly across our capital city clinics")</w:t>
      </w:r>
    </w:p>
    <w:p>
      <w:pPr>
        <w:numPr>
          <w:ilvl w:val="0"/>
          <w:numId w:val="1004"/>
        </w:numPr>
        <w:pStyle w:val="Compact"/>
      </w:pPr>
      <w:r>
        <w:t xml:space="preserve">Emphasizes local professional networks through "Bogotá Laboratory Leadership Alliance" partnerships</w:t>
      </w:r>
    </w:p>
    <w:bookmarkEnd w:id="25"/>
    <w:bookmarkStart w:id="29" w:name="Xb2fed931184099f66c7b9326a1cd402198f2bd8"/>
    <w:p>
      <w:pPr>
        <w:pStyle w:val="Heading2"/>
      </w:pPr>
      <w:r>
        <w:t xml:space="preserve">Integrated Marketing Strategy: Colombia Bogotá Focus</w:t>
      </w:r>
    </w:p>
    <w:p>
      <w:pPr>
        <w:pStyle w:val="FirstParagraph"/>
      </w:pPr>
      <w:r>
        <w:t xml:space="preserve">Our 12-month strategy leverages platforms and cultural nuances specific to the Bogotá labor market:</w:t>
      </w:r>
    </w:p>
    <w:bookmarkStart w:id="26" w:name="digital-engagement-70-of-budget"/>
    <w:p>
      <w:pPr>
        <w:pStyle w:val="Heading3"/>
      </w:pPr>
      <w:r>
        <w:t xml:space="preserve">Digital Engagement (70% of Budget)</w:t>
      </w:r>
    </w:p>
    <w:p>
      <w:pPr>
        <w:numPr>
          <w:ilvl w:val="0"/>
          <w:numId w:val="1005"/>
        </w:numPr>
        <w:pStyle w:val="Compact"/>
      </w:pPr>
      <w:r>
        <w:rPr>
          <w:bCs/>
          <w:b/>
        </w:rPr>
        <w:t xml:space="preserve">LinkedIn Local Campaigns:</w:t>
      </w:r>
      <w:r>
        <w:t xml:space="preserve"> </w:t>
      </w:r>
      <w:r>
        <w:t xml:space="preserve">Geo-targeted ads in Bogotá with content showcasing "A Day in the Life at Our Chapinero Lab" (featuring bilingual techs, 3D lab tours). Budget: $4,200</w:t>
      </w:r>
    </w:p>
    <w:p>
      <w:pPr>
        <w:numPr>
          <w:ilvl w:val="0"/>
          <w:numId w:val="1005"/>
        </w:numPr>
        <w:pStyle w:val="Compact"/>
      </w:pPr>
      <w:r>
        <w:rPr>
          <w:bCs/>
          <w:b/>
        </w:rPr>
        <w:t xml:space="preserve">TikTok/Instagram Reels:</w:t>
      </w:r>
      <w:r>
        <w:t xml:space="preserve"> </w:t>
      </w:r>
      <w:r>
        <w:t xml:space="preserve">Partnering with Colombian healthcare influencers (e.g., @MedicoEnBogota) for "Myth vs. Reality" videos addressing common concerns about laboratory work in Colombia. Focus: Gen Z technicians.</w:t>
      </w:r>
    </w:p>
    <w:p>
      <w:pPr>
        <w:numPr>
          <w:ilvl w:val="0"/>
          <w:numId w:val="1005"/>
        </w:numPr>
        <w:pStyle w:val="Compact"/>
      </w:pPr>
      <w:r>
        <w:rPr>
          <w:bCs/>
          <w:b/>
        </w:rPr>
        <w:t xml:space="preserve">SENA &amp; University Partnerships:</w:t>
      </w:r>
      <w:r>
        <w:t xml:space="preserve"> </w:t>
      </w:r>
      <w:r>
        <w:t xml:space="preserve">Exclusive career fairs at Universidad Nacional, Universidad Jorge Tadeo Lozano, and SENA Bogotá campuses with on-the-spot skill assessments. Includes free certification prep vouchers (50% discount).</w:t>
      </w:r>
    </w:p>
    <w:bookmarkEnd w:id="26"/>
    <w:bookmarkStart w:id="27" w:name="community-based-tactics-20-of-budget"/>
    <w:p>
      <w:pPr>
        <w:pStyle w:val="Heading3"/>
      </w:pPr>
      <w:r>
        <w:t xml:space="preserve">Community-Based Tactics (20% of Budget)</w:t>
      </w:r>
    </w:p>
    <w:p>
      <w:pPr>
        <w:numPr>
          <w:ilvl w:val="0"/>
          <w:numId w:val="1006"/>
        </w:numPr>
        <w:pStyle w:val="Compact"/>
      </w:pPr>
      <w:r>
        <w:rPr>
          <w:bCs/>
          <w:b/>
        </w:rPr>
        <w:t xml:space="preserve">Bogotá Healthcare Innovation Fest:</w:t>
      </w:r>
      <w:r>
        <w:t xml:space="preserve"> </w:t>
      </w:r>
      <w:r>
        <w:t xml:space="preserve">Sponsor a "Lab Tech Showcase" booth at Colombia's largest medical conference in Bogotá, featuring live diagnostic demonstrations with mobile labs.</w:t>
      </w:r>
    </w:p>
    <w:p>
      <w:pPr>
        <w:numPr>
          <w:ilvl w:val="0"/>
          <w:numId w:val="1006"/>
        </w:numPr>
        <w:pStyle w:val="Compact"/>
      </w:pPr>
      <w:r>
        <w:rPr>
          <w:bCs/>
          <w:b/>
        </w:rPr>
        <w:t xml:space="preserve">Employee Referral Program:</w:t>
      </w:r>
      <w:r>
        <w:t xml:space="preserve"> </w:t>
      </w:r>
      <w:r>
        <w:t xml:space="preserve">Offer $300 COP bonus + 1 extra vacation day for successful referrals within Bogotá (leveraging Colombian work culture preference for family recognition).</w:t>
      </w:r>
    </w:p>
    <w:bookmarkEnd w:id="27"/>
    <w:bookmarkStart w:id="28" w:name="cultural-integration-10-of-budget"/>
    <w:p>
      <w:pPr>
        <w:pStyle w:val="Heading3"/>
      </w:pPr>
      <w:r>
        <w:t xml:space="preserve">Cultural Integration (10% of Budget)</w:t>
      </w:r>
    </w:p>
    <w:p>
      <w:pPr>
        <w:numPr>
          <w:ilvl w:val="0"/>
          <w:numId w:val="1007"/>
        </w:numPr>
        <w:pStyle w:val="Compact"/>
      </w:pPr>
      <w:r>
        <w:rPr>
          <w:bCs/>
          <w:b/>
        </w:rPr>
        <w:t xml:space="preserve">Local Language Content:</w:t>
      </w:r>
      <w:r>
        <w:t xml:space="preserve"> </w:t>
      </w:r>
      <w:r>
        <w:t xml:space="preserve">All materials in Colombian Spanish with Bogotá-specific references ("¿Necesitas un laboratorio en el corazón de Bogotá?")</w:t>
      </w:r>
    </w:p>
    <w:p>
      <w:pPr>
        <w:numPr>
          <w:ilvl w:val="0"/>
          <w:numId w:val="1007"/>
        </w:numPr>
        <w:pStyle w:val="Compact"/>
      </w:pPr>
      <w:r>
        <w:rPr>
          <w:bCs/>
          <w:b/>
        </w:rPr>
        <w:t xml:space="preserve">Community Service:</w:t>
      </w:r>
      <w:r>
        <w:t xml:space="preserve"> </w:t>
      </w:r>
      <w:r>
        <w:t xml:space="preserve">"Bogotá Health Day" initiative where technicians mentor local high school students at Comfama clinics (branding as "Healthcare Heroes of Bogotá").</w:t>
      </w:r>
    </w:p>
    <w:bookmarkEnd w:id="28"/>
    <w:bookmarkEnd w:id="29"/>
    <w:bookmarkStart w:id="30" w:name="X08743f9b88267910bef4bd93427b2efa8877f4a"/>
    <w:p>
      <w:pPr>
        <w:pStyle w:val="Heading2"/>
      </w:pPr>
      <w:r>
        <w:t xml:space="preserve">KPIs &amp; Measurement: Colombia Bogotá Benchmarks</w:t>
      </w:r>
    </w:p>
    <w:p>
      <w:pPr>
        <w:pStyle w:val="FirstParagraph"/>
      </w:pPr>
      <w:r>
        <w:t xml:space="preserve">Success will be measured against Bogotá-specific targets:</w:t>
      </w:r>
    </w:p>
    <w:p>
      <w:pPr>
        <w:pStyle w:val="BodyText"/>
      </w:pPr>
      <w:r>
        <w:t xml:space="preserve">KPI</w:t>
      </w:r>
    </w:p>
    <w:p>
      <w:pPr>
        <w:pStyle w:val="BodyText"/>
      </w:pPr>
      <w:r>
        <w:t xml:space="preserve">Target (Bogotá)</w:t>
      </w:r>
    </w:p>
    <w:p>
      <w:pPr>
        <w:pStyle w:val="BodyText"/>
      </w:pPr>
      <w:r>
        <w:t xml:space="preserve">Measurement Tool</w:t>
      </w:r>
    </w:p>
    <w:p>
      <w:pPr>
        <w:pStyle w:val="BodyText"/>
      </w:pPr>
      <w:r>
        <w:t xml:space="preserve">Affordable Cost per Hire</w:t>
      </w:r>
    </w:p>
    <w:p>
      <w:pPr>
        <w:pStyle w:val="BodyText"/>
      </w:pPr>
      <w:r>
        <w:t xml:space="preserve">&lt; $500 COP (vs. market avg. $720)</w:t>
      </w:r>
    </w:p>
    <w:p>
      <w:pPr>
        <w:pStyle w:val="BodyText"/>
      </w:pPr>
      <w:r>
        <w:t xml:space="preserve">ATS data + local salary surveys</w:t>
      </w:r>
    </w:p>
    <w:p>
      <w:pPr>
        <w:pStyle w:val="BodyText"/>
      </w:pPr>
      <w:r>
        <w:t xml:space="preserve">Bogotá Candidate Conversion Rate</w:t>
      </w:r>
    </w:p>
    <w:p>
      <w:pPr>
        <w:pStyle w:val="BodyText"/>
      </w:pPr>
      <w:r>
        <w:t xml:space="preserve">35% (vs. national 22%)</w:t>
      </w:r>
    </w:p>
    <w:p>
      <w:pPr>
        <w:pStyle w:val="BodyText"/>
      </w:pPr>
      <w:r>
        <w:t xml:space="preserve">LinkedIn Campaign Analytics</w:t>
      </w:r>
    </w:p>
    <w:p>
      <w:pPr>
        <w:pStyle w:val="BodyText"/>
      </w:pPr>
      <w:r>
        <w:t xml:space="preserve">Diversity in Bogotá Hires (Women/Minorities)</w:t>
      </w:r>
    </w:p>
    <w:p>
      <w:pPr>
        <w:pStyle w:val="BodyText"/>
      </w:pPr>
      <w:r>
        <w:t xml:space="preserve">45% (Current: 31%)</w:t>
      </w:r>
    </w:p>
    <w:p>
      <w:pPr>
        <w:pStyle w:val="BodyText"/>
      </w:pPr>
      <w:r>
        <w:t xml:space="preserve">Career site analytics + HRIS reports</w:t>
      </w:r>
    </w:p>
    <w:p>
      <w:pPr>
        <w:pStyle w:val="BodyText"/>
      </w:pPr>
      <w:r>
        <w:t xml:space="preserve">Employee Retention at 12 Months</w:t>
      </w:r>
    </w:p>
    <w:p>
      <w:pPr>
        <w:pStyle w:val="BodyText"/>
      </w:pPr>
      <w:r>
        <w:t xml:space="preserve">85% (vs. Bogotá avg. 70%)</w:t>
      </w:r>
    </w:p>
    <w:bookmarkEnd w:id="30"/>
    <w:bookmarkStart w:id="31" w:name="budget-allocation-colombia-bogotá-focus"/>
    <w:p>
      <w:pPr>
        <w:pStyle w:val="Heading2"/>
      </w:pPr>
      <w:r>
        <w:t xml:space="preserve">Budget Allocation: Colombia Bogotá Focus</w:t>
      </w:r>
    </w:p>
    <w:p>
      <w:pPr>
        <w:pStyle w:val="FirstParagraph"/>
      </w:pPr>
      <w:r>
        <w:t xml:space="preserve">Total Budget: $14,500 COP (equivalent to ~$3,600 USD). Strategically allocated for maximum local impact:</w:t>
      </w:r>
    </w:p>
    <w:p>
      <w:pPr>
        <w:numPr>
          <w:ilvl w:val="0"/>
          <w:numId w:val="1008"/>
        </w:numPr>
        <w:pStyle w:val="Compact"/>
      </w:pPr>
      <w:r>
        <w:t xml:space="preserve">Local Digital Advertising (LinkedIn/Instagram): $7,250 (50%)</w:t>
      </w:r>
    </w:p>
    <w:p>
      <w:pPr>
        <w:numPr>
          <w:ilvl w:val="0"/>
          <w:numId w:val="1008"/>
        </w:numPr>
        <w:pStyle w:val="Compact"/>
      </w:pPr>
      <w:r>
        <w:t xml:space="preserve">University &amp; SENA Events: $4,350 (30%)</w:t>
      </w:r>
    </w:p>
    <w:p>
      <w:pPr>
        <w:numPr>
          <w:ilvl w:val="0"/>
          <w:numId w:val="1008"/>
        </w:numPr>
        <w:pStyle w:val="Compact"/>
      </w:pPr>
      <w:r>
        <w:t xml:space="preserve">Community Events &amp; Content Creation: $2,900 (20%)</w:t>
      </w:r>
    </w:p>
    <w:bookmarkEnd w:id="31"/>
    <w:bookmarkStart w:id="32" w:name="risk-mitigation-for-bogotá-market"/>
    <w:p>
      <w:pPr>
        <w:pStyle w:val="Heading2"/>
      </w:pPr>
      <w:r>
        <w:t xml:space="preserve">Risk Mitigation for Bogotá Market</w:t>
      </w:r>
    </w:p>
    <w:p>
      <w:pPr>
        <w:pStyle w:val="FirstParagraph"/>
      </w:pPr>
      <w:r>
        <w:rPr>
          <w:bCs/>
          <w:b/>
        </w:rPr>
        <w:t xml:space="preserve">Key Risk:</w:t>
      </w:r>
      <w:r>
        <w:t xml:space="preserve"> </w:t>
      </w:r>
      <w:r>
        <w:t xml:space="preserve">Over-reliance on digital channels excluding older technician demographics in Colombia.</w:t>
      </w:r>
      <w:r>
        <w:t xml:space="preserve"> </w:t>
      </w:r>
      <w:r>
        <w:rPr>
          <w:bCs/>
          <w:b/>
        </w:rPr>
        <w:t xml:space="preserve">Solution:</w:t>
      </w:r>
      <w:r>
        <w:t xml:space="preserve"> </w:t>
      </w:r>
      <w:r>
        <w:t xml:space="preserve">Partner with local medical associations (e.g., Colegio de Tecnólogos Médicos de Colombia) for radio ads on La FM and community workshops at health centers in Soacha, a major Bogotá satellite city.</w:t>
      </w:r>
    </w:p>
    <w:bookmarkEnd w:id="32"/>
    <w:bookmarkStart w:id="33" w:name="X2fb484003e76a03eedab0433bfe069a56249272"/>
    <w:p>
      <w:pPr>
        <w:pStyle w:val="Heading2"/>
      </w:pPr>
      <w:r>
        <w:t xml:space="preserve">Conclusion: Driving Sustainable Growth in Bogotá</w:t>
      </w:r>
    </w:p>
    <w:p>
      <w:pPr>
        <w:pStyle w:val="FirstParagraph"/>
      </w:pPr>
      <w:r>
        <w:t xml:space="preserve">This marketing plan transcends traditional recruitment by embedding our Laboratory Technician opportunity within the cultural and professional fabric of Colombia Bogotá. By emphasizing local impact, culturally attuned career development, and strategic community engagement, we position ourselves to not only fill critical roles but to become the preferred employer for top Laboratory Technicians across the city. Our focus on measurable Bogotá-specific outcomes ensures every dollar invested delivers maximum relevance in Colombia's most dynamic healthcare market. This strategy directly addresses the urgent talent gap while building a sustainable pipeline of skilled professionals dedicated to elevating diagnostic excellence throughout Colombia's capital city.</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Talent Acquisition Strategy - Colombia Bogotá</dc:title>
  <dc:creator/>
  <cp:keywords/>
  <dcterms:created xsi:type="dcterms:W3CDTF">2025-12-12T03:52:41Z</dcterms:created>
  <dcterms:modified xsi:type="dcterms:W3CDTF">2025-12-12T03:52:41Z</dcterms:modified>
</cp:coreProperties>
</file>

<file path=docProps/custom.xml><?xml version="1.0" encoding="utf-8"?>
<Properties xmlns="http://schemas.openxmlformats.org/officeDocument/2006/custom-properties" xmlns:vt="http://schemas.openxmlformats.org/officeDocument/2006/docPropsVTypes"/>
</file>