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Egypt</w:t>
      </w:r>
      <w:r>
        <w:t xml:space="preserve"> </w:t>
      </w:r>
      <w:r>
        <w:t xml:space="preserve">Alexandria</w:t>
      </w:r>
    </w:p>
    <w:bookmarkStart w:id="33" w:name="X6f6de92bc1ca5c9e238d797f4c59fbbf552b819"/>
    <w:p>
      <w:pPr>
        <w:pStyle w:val="Heading1"/>
      </w:pPr>
      <w:r>
        <w:t xml:space="preserve">Comprehensive Marketing Plan for Laboratory Technician Recruitment in Egypt Alexandria</w:t>
      </w:r>
    </w:p>
    <w:bookmarkStart w:id="20" w:name="executive-summary"/>
    <w:p>
      <w:pPr>
        <w:pStyle w:val="Heading2"/>
      </w:pPr>
      <w:r>
        <w:t xml:space="preserve">Executive Summary</w:t>
      </w:r>
    </w:p>
    <w:p>
      <w:pPr>
        <w:pStyle w:val="FirstParagraph"/>
      </w:pPr>
      <w:r>
        <w:t xml:space="preserve">This Marketing Plan outlines a strategic recruitment campaign targeting qualified Laboratory Technicians for healthcare facilities across Egypt Alexandria. With Alexandria's growing healthcare sector and critical shortage of skilled laboratory personnel, this plan addresses urgent workforce needs through a hyper-localized approach. We project attracting 150+ qualified candidates within six months, reducing vacancy cycles by 40% while establishing our organization as the premier employer for Laboratory Technicians in the Alexandria region.</w:t>
      </w:r>
    </w:p>
    <w:bookmarkEnd w:id="20"/>
    <w:bookmarkStart w:id="21" w:name="market-analysis-the-alexandria-context"/>
    <w:p>
      <w:pPr>
        <w:pStyle w:val="Heading2"/>
      </w:pPr>
      <w:r>
        <w:t xml:space="preserve">Market Analysis: The Alexandria Context</w:t>
      </w:r>
    </w:p>
    <w:p>
      <w:pPr>
        <w:pStyle w:val="FirstParagraph"/>
      </w:pPr>
      <w:r>
        <w:t xml:space="preserve">Egypt Alexandria presents a dynamic healthcare landscape requiring specialized Laboratory Technicians. As the second-largest city in Egypt with over 5 million residents, Alexandra boasts 37 major hospitals and 18 private diagnostic centers – yet faces a 30% vacancy rate in laboratory departments according to the Egyptian Ministry of Health (2023). Key factors driving demand include:</w:t>
      </w:r>
    </w:p>
    <w:p>
      <w:pPr>
        <w:numPr>
          <w:ilvl w:val="0"/>
          <w:numId w:val="1001"/>
        </w:numPr>
        <w:pStyle w:val="Compact"/>
      </w:pPr>
      <w:r>
        <w:rPr>
          <w:bCs/>
          <w:b/>
        </w:rPr>
        <w:t xml:space="preserve">Infrastructure Growth:</w:t>
      </w:r>
      <w:r>
        <w:t xml:space="preserve"> </w:t>
      </w:r>
      <w:r>
        <w:t xml:space="preserve">$5.2 billion healthcare infrastructure investments in Alexandria (2021-2024) creating new lab facilities</w:t>
      </w:r>
    </w:p>
    <w:p>
      <w:pPr>
        <w:numPr>
          <w:ilvl w:val="0"/>
          <w:numId w:val="1001"/>
        </w:numPr>
        <w:pStyle w:val="Compact"/>
      </w:pPr>
      <w:r>
        <w:rPr>
          <w:bCs/>
          <w:b/>
        </w:rPr>
        <w:t xml:space="preserve">Educational Pipeline:</w:t>
      </w:r>
      <w:r>
        <w:t xml:space="preserve"> </w:t>
      </w:r>
      <w:r>
        <w:t xml:space="preserve">3 Alexandria universities (Alexandria University, Arab Academy for Science &amp; Technology) graduating 180+ medical laboratory science graduates annually</w:t>
      </w:r>
    </w:p>
    <w:p>
      <w:pPr>
        <w:numPr>
          <w:ilvl w:val="0"/>
          <w:numId w:val="1001"/>
        </w:numPr>
        <w:pStyle w:val="Compact"/>
      </w:pPr>
      <w:r>
        <w:rPr>
          <w:bCs/>
          <w:b/>
        </w:rPr>
        <w:t xml:space="preserve">Regional Shortage:</w:t>
      </w:r>
      <w:r>
        <w:t xml:space="preserve"> </w:t>
      </w:r>
      <w:r>
        <w:t xml:space="preserve">Only 2.3 technicians per 10,000 population vs. WHO recommended 5.7 (Egypt national average)</w:t>
      </w:r>
    </w:p>
    <w:bookmarkEnd w:id="21"/>
    <w:bookmarkStart w:id="22" w:name="target-audience-definition"/>
    <w:p>
      <w:pPr>
        <w:pStyle w:val="Heading2"/>
      </w:pPr>
      <w:r>
        <w:t xml:space="preserve">Target Audience Definition</w:t>
      </w:r>
    </w:p>
    <w:p>
      <w:pPr>
        <w:pStyle w:val="FirstParagraph"/>
      </w:pPr>
      <w:r>
        <w:t xml:space="preserve">We focus on three primary candidate segments in Egypt Alexandria:</w:t>
      </w:r>
    </w:p>
    <w:p>
      <w:pPr>
        <w:numPr>
          <w:ilvl w:val="0"/>
          <w:numId w:val="1002"/>
        </w:numPr>
        <w:pStyle w:val="Compact"/>
      </w:pPr>
      <w:r>
        <w:rPr>
          <w:bCs/>
          <w:b/>
        </w:rPr>
        <w:t xml:space="preserve">Recent Graduates:</w:t>
      </w:r>
      <w:r>
        <w:t xml:space="preserve"> </w:t>
      </w:r>
      <w:r>
        <w:t xml:space="preserve">Medical Lab Science graduates from Alexandria University and AAST (2021-2024) seeking immediate employment</w:t>
      </w:r>
    </w:p>
    <w:p>
      <w:pPr>
        <w:numPr>
          <w:ilvl w:val="0"/>
          <w:numId w:val="1002"/>
        </w:numPr>
        <w:pStyle w:val="Compact"/>
      </w:pPr>
      <w:r>
        <w:rPr>
          <w:bCs/>
          <w:b/>
        </w:rPr>
        <w:t xml:space="preserve">Experienced Professionals:</w:t>
      </w:r>
      <w:r>
        <w:t xml:space="preserve"> </w:t>
      </w:r>
      <w:r>
        <w:t xml:space="preserve">Technicians currently employed in Cairo/other governorates considering relocation to Alexandria for better cost-of-living balance</w:t>
      </w:r>
    </w:p>
    <w:p>
      <w:pPr>
        <w:numPr>
          <w:ilvl w:val="0"/>
          <w:numId w:val="1002"/>
        </w:numPr>
        <w:pStyle w:val="Compact"/>
      </w:pPr>
      <w:r>
        <w:rPr>
          <w:bCs/>
          <w:b/>
        </w:rPr>
        <w:t xml:space="preserve">Cross-Skilled Healthcare Workers:</w:t>
      </w:r>
      <w:r>
        <w:t xml:space="preserve"> </w:t>
      </w:r>
      <w:r>
        <w:t xml:space="preserve">Nurses/pharmacists with lab certification seeking career diversification within Alexandria</w:t>
      </w:r>
    </w:p>
    <w:bookmarkEnd w:id="22"/>
    <w:bookmarkStart w:id="23" w:name="unique-selling-proposition-usp"/>
    <w:p>
      <w:pPr>
        <w:pStyle w:val="Heading2"/>
      </w:pPr>
      <w:r>
        <w:t xml:space="preserve">Unique Selling Proposition (USP)</w:t>
      </w:r>
    </w:p>
    <w:p>
      <w:pPr>
        <w:pStyle w:val="FirstParagraph"/>
      </w:pPr>
      <w:r>
        <w:t xml:space="preserve">"Accelerate Your Career in Alexandria's Premier Lab Network: Competitive Salaries, State-of-the-Art Facilities, and Direct Impact on 1.5 Million Residents." Our USP addresses three critical pain points identified through candidate surveys:</w:t>
      </w:r>
    </w:p>
    <w:p>
      <w:pPr>
        <w:numPr>
          <w:ilvl w:val="0"/>
          <w:numId w:val="1003"/>
        </w:numPr>
        <w:pStyle w:val="Compact"/>
      </w:pPr>
      <w:r>
        <w:rPr>
          <w:bCs/>
          <w:b/>
        </w:rPr>
        <w:t xml:space="preserve">Salary Transparency:</w:t>
      </w:r>
      <w:r>
        <w:t xml:space="preserve"> </w:t>
      </w:r>
      <w:r>
        <w:t xml:space="preserve">Offering 20% above Alexandria market average (EGP 12,500-16,500/month) with monthly performance bonuses</w:t>
      </w:r>
    </w:p>
    <w:p>
      <w:pPr>
        <w:numPr>
          <w:ilvl w:val="0"/>
          <w:numId w:val="1003"/>
        </w:numPr>
        <w:pStyle w:val="Compact"/>
      </w:pPr>
      <w:r>
        <w:rPr>
          <w:bCs/>
          <w:b/>
        </w:rPr>
        <w:t xml:space="preserve">Professional Growth:</w:t>
      </w:r>
      <w:r>
        <w:t xml:space="preserve"> </w:t>
      </w:r>
      <w:r>
        <w:t xml:space="preserve">Sponsored certifications in hematology/molecular diagnostics through Alexandria Medical Institute partnerships</w:t>
      </w:r>
    </w:p>
    <w:p>
      <w:pPr>
        <w:numPr>
          <w:ilvl w:val="0"/>
          <w:numId w:val="1003"/>
        </w:numPr>
        <w:pStyle w:val="Compact"/>
      </w:pPr>
      <w:r>
        <w:rPr>
          <w:bCs/>
          <w:b/>
        </w:rPr>
        <w:t xml:space="preserve">Community Impact:</w:t>
      </w:r>
      <w:r>
        <w:t xml:space="preserve"> </w:t>
      </w:r>
      <w:r>
        <w:t xml:space="preserve">Direct involvement in Alexandria's public health initiatives (e.g., malaria surveillance, diabetes management programs)</w:t>
      </w:r>
    </w:p>
    <w:bookmarkEnd w:id="23"/>
    <w:bookmarkStart w:id="28" w:name="marketing-strategies-tactics"/>
    <w:p>
      <w:pPr>
        <w:pStyle w:val="Heading2"/>
      </w:pPr>
      <w:r>
        <w:t xml:space="preserve">Marketing Strategies &amp; Tactics</w:t>
      </w:r>
    </w:p>
    <w:p>
      <w:pPr>
        <w:pStyle w:val="FirstParagraph"/>
      </w:pPr>
      <w:r>
        <w:t xml:space="preserve">We deploy a 4-pillar strategy tailored to Egypt Alexandria's cultural and digital landscape:</w:t>
      </w:r>
    </w:p>
    <w:bookmarkStart w:id="24" w:name="X7995ef54a887f953db117272be262b5440651eb"/>
    <w:p>
      <w:pPr>
        <w:pStyle w:val="Heading3"/>
      </w:pPr>
      <w:r>
        <w:t xml:space="preserve">1. Hyper-Local Digital Campaign (Alexandria-Focused)</w:t>
      </w:r>
    </w:p>
    <w:p>
      <w:pPr>
        <w:numPr>
          <w:ilvl w:val="0"/>
          <w:numId w:val="1004"/>
        </w:numPr>
        <w:pStyle w:val="Compact"/>
      </w:pPr>
      <w:r>
        <w:rPr>
          <w:bCs/>
          <w:b/>
        </w:rPr>
        <w:t xml:space="preserve">Facebook/Instagram Targeting:</w:t>
      </w:r>
      <w:r>
        <w:t xml:space="preserve"> </w:t>
      </w:r>
      <w:r>
        <w:t xml:space="preserve">Geo-fenced campaigns within Alexandria (50km radius) using Arabic-language ads highlighting "Lab Technician Jobs in Alexandria" with testimonials from current staff</w:t>
      </w:r>
    </w:p>
    <w:p>
      <w:pPr>
        <w:numPr>
          <w:ilvl w:val="0"/>
          <w:numId w:val="1004"/>
        </w:numPr>
        <w:pStyle w:val="Compact"/>
      </w:pPr>
      <w:r>
        <w:rPr>
          <w:bCs/>
          <w:b/>
        </w:rPr>
        <w:t xml:space="preserve">TikTok Workforce Content:</w:t>
      </w:r>
      <w:r>
        <w:t xml:space="preserve"> </w:t>
      </w:r>
      <w:r>
        <w:t xml:space="preserve">60-second videos showcasing lab facilities in Borg El Arab Hospital and Qaitbay Medical Center with captions in Egyptian Arabic</w:t>
      </w:r>
    </w:p>
    <w:p>
      <w:pPr>
        <w:numPr>
          <w:ilvl w:val="0"/>
          <w:numId w:val="1004"/>
        </w:numPr>
        <w:pStyle w:val="Compact"/>
      </w:pPr>
      <w:r>
        <w:rPr>
          <w:bCs/>
          <w:b/>
        </w:rPr>
        <w:t xml:space="preserve">Local Influencer Partnerships:</w:t>
      </w:r>
      <w:r>
        <w:t xml:space="preserve"> </w:t>
      </w:r>
      <w:r>
        <w:t xml:space="preserve">Collaborating with Alexandria-based medical influencers (e.g., @AlexandriaHealth on Instagram) for "A Day in the Lab" content</w:t>
      </w:r>
    </w:p>
    <w:bookmarkEnd w:id="24"/>
    <w:bookmarkStart w:id="25" w:name="university-recruitment-ecosystem"/>
    <w:p>
      <w:pPr>
        <w:pStyle w:val="Heading3"/>
      </w:pPr>
      <w:r>
        <w:t xml:space="preserve">2. University Recruitment Ecosystem</w:t>
      </w:r>
    </w:p>
    <w:p>
      <w:pPr>
        <w:numPr>
          <w:ilvl w:val="0"/>
          <w:numId w:val="1005"/>
        </w:numPr>
        <w:pStyle w:val="Compact"/>
      </w:pPr>
      <w:r>
        <w:rPr>
          <w:bCs/>
          <w:b/>
        </w:rPr>
        <w:t xml:space="preserve">University Career Fairs:</w:t>
      </w:r>
      <w:r>
        <w:t xml:space="preserve"> </w:t>
      </w:r>
      <w:r>
        <w:t xml:space="preserve">Exclusive participation at Alexandria University's Faculty of Medicine career fair (October 2024) with on-site skill assessments</w:t>
      </w:r>
    </w:p>
    <w:p>
      <w:pPr>
        <w:numPr>
          <w:ilvl w:val="0"/>
          <w:numId w:val="1005"/>
        </w:numPr>
        <w:pStyle w:val="Compact"/>
      </w:pPr>
      <w:r>
        <w:rPr>
          <w:bCs/>
          <w:b/>
        </w:rPr>
        <w:t xml:space="preserve">Sponsored Workshops:</w:t>
      </w:r>
      <w:r>
        <w:t xml:space="preserve"> </w:t>
      </w:r>
      <w:r>
        <w:t xml:space="preserve">Free "Lab Tech Certification Prep" workshops at Arab Academy for Science &amp; Technology, Alexandria campus</w:t>
      </w:r>
    </w:p>
    <w:p>
      <w:pPr>
        <w:numPr>
          <w:ilvl w:val="0"/>
          <w:numId w:val="1005"/>
        </w:numPr>
        <w:pStyle w:val="Compact"/>
      </w:pPr>
      <w:r>
        <w:rPr>
          <w:bCs/>
          <w:b/>
        </w:rPr>
        <w:t xml:space="preserve">Alumni Network Outreach:</w:t>
      </w:r>
      <w:r>
        <w:t xml:space="preserve"> </w:t>
      </w:r>
      <w:r>
        <w:t xml:space="preserve">Targeting AAST alumni database with personalized LinkedIn messages highlighting Alexandria-based career paths</w:t>
      </w:r>
    </w:p>
    <w:bookmarkEnd w:id="25"/>
    <w:bookmarkStart w:id="26" w:name="community-trust-building"/>
    <w:p>
      <w:pPr>
        <w:pStyle w:val="Heading3"/>
      </w:pPr>
      <w:r>
        <w:t xml:space="preserve">3. Community Trust Building</w:t>
      </w:r>
    </w:p>
    <w:p>
      <w:pPr>
        <w:numPr>
          <w:ilvl w:val="0"/>
          <w:numId w:val="1006"/>
        </w:numPr>
        <w:pStyle w:val="Compact"/>
      </w:pPr>
      <w:r>
        <w:rPr>
          <w:bCs/>
          <w:b/>
        </w:rPr>
        <w:t xml:space="preserve">Clinic Open Days:</w:t>
      </w:r>
      <w:r>
        <w:t xml:space="preserve"> </w:t>
      </w:r>
      <w:r>
        <w:t xml:space="preserve">Quarterly "Lab Tour" events at our Alexandria facilities (e.g., Al-Montazah Lab) for public engagement</w:t>
      </w:r>
    </w:p>
    <w:p>
      <w:pPr>
        <w:numPr>
          <w:ilvl w:val="0"/>
          <w:numId w:val="1006"/>
        </w:numPr>
        <w:pStyle w:val="Compact"/>
      </w:pPr>
      <w:r>
        <w:rPr>
          <w:bCs/>
          <w:b/>
        </w:rPr>
        <w:t xml:space="preserve">Health Awareness Campaigns:</w:t>
      </w:r>
      <w:r>
        <w:t xml:space="preserve"> </w:t>
      </w:r>
      <w:r>
        <w:t xml:space="preserve">Co-hosting free diabetes screening events with Alexandria Municipal Health Department where technicians demonstrate real-world applications</w:t>
      </w:r>
    </w:p>
    <w:p>
      <w:pPr>
        <w:numPr>
          <w:ilvl w:val="0"/>
          <w:numId w:val="1006"/>
        </w:numPr>
        <w:pStyle w:val="Compact"/>
      </w:pPr>
      <w:r>
        <w:rPr>
          <w:bCs/>
          <w:b/>
        </w:rPr>
        <w:t xml:space="preserve">Local Media Partnerships:</w:t>
      </w:r>
      <w:r>
        <w:t xml:space="preserve"> </w:t>
      </w:r>
      <w:r>
        <w:t xml:space="preserve">Radio ads on Voice of Alexandria (98.3 FM) targeting shift workers with 5:00 AM "Career Opportunity" announcements</w:t>
      </w:r>
    </w:p>
    <w:bookmarkEnd w:id="26"/>
    <w:bookmarkStart w:id="27" w:name="employee-referral-program"/>
    <w:p>
      <w:pPr>
        <w:pStyle w:val="Heading3"/>
      </w:pPr>
      <w:r>
        <w:t xml:space="preserve">4. Employee Referral Program</w:t>
      </w:r>
    </w:p>
    <w:p>
      <w:pPr>
        <w:pStyle w:val="FirstParagraph"/>
      </w:pPr>
      <w:r>
        <w:t xml:space="preserve">Leveraging Alexandria's tight-knit professional community through a "Bring Your Colleague to Alexandria Lab" program offering EGP 2,000 bonuses for successful referrals within the city limits.</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Egypt Alexandria</w:t>
            </w:r>
          </w:p>
        </w:tc>
      </w:tr>
      <w:tr>
        <w:tc>
          <w:tcPr/>
          <w:p>
            <w:pPr>
              <w:pStyle w:val="Compact"/>
              <w:jc w:val="left"/>
            </w:pPr>
            <w:r>
              <w:t xml:space="preserve">Foundation Setup</w:t>
            </w:r>
          </w:p>
        </w:tc>
        <w:tc>
          <w:tcPr/>
          <w:p>
            <w:pPr>
              <w:pStyle w:val="Compact"/>
              <w:jc w:val="left"/>
            </w:pPr>
            <w:r>
              <w:t xml:space="preserve">Month 1-2</w:t>
            </w:r>
          </w:p>
        </w:tc>
        <w:tc>
          <w:tcPr/>
          <w:p>
            <w:pPr>
              <w:pStyle w:val="Compact"/>
              <w:jc w:val="left"/>
            </w:pPr>
            <w:r>
              <w:t xml:space="preserve">- Finalize university partnerships at Alexandria University</w:t>
            </w:r>
            <w:r>
              <w:br/>
            </w:r>
            <w:r>
              <w:t xml:space="preserve">- Launch Facebook/Instagram ad campaigns with Alexandria geo-targeting</w:t>
            </w:r>
            <w:r>
              <w:br/>
            </w:r>
            <w:r>
              <w:t xml:space="preserve">- Secure radio ad slots on Voice of Alexandria FM</w:t>
            </w:r>
          </w:p>
        </w:tc>
      </w:tr>
      <w:tr>
        <w:tc>
          <w:tcPr/>
          <w:p>
            <w:pPr>
              <w:pStyle w:val="Compact"/>
              <w:jc w:val="left"/>
            </w:pPr>
            <w:r>
              <w:t xml:space="preserve">University Engagement</w:t>
            </w:r>
          </w:p>
        </w:tc>
        <w:tc>
          <w:tcPr/>
          <w:p>
            <w:pPr>
              <w:pStyle w:val="Compact"/>
              <w:jc w:val="left"/>
            </w:pPr>
            <w:r>
              <w:t xml:space="preserve">Month 3-4</w:t>
            </w:r>
          </w:p>
        </w:tc>
        <w:tc>
          <w:tcPr/>
          <w:p>
            <w:pPr>
              <w:pStyle w:val="Compact"/>
              <w:jc w:val="left"/>
            </w:pPr>
            <w:r>
              <w:t xml:space="preserve">- Conduct 5 career fairs at AAST and Alexandria University</w:t>
            </w:r>
            <w:r>
              <w:br/>
            </w:r>
            <w:r>
              <w:t xml:space="preserve">- Begin workshop series at Faculty of Medicine</w:t>
            </w:r>
            <w:r>
              <w:br/>
            </w:r>
            <w:r>
              <w:t xml:space="preserve">- Activate employee referral program for Alexandria staff</w:t>
            </w:r>
          </w:p>
        </w:tc>
      </w:tr>
      <w:tr>
        <w:tc>
          <w:tcPr/>
          <w:p>
            <w:pPr>
              <w:pStyle w:val="Compact"/>
              <w:jc w:val="left"/>
            </w:pPr>
            <w:r>
              <w:t xml:space="preserve">Community Activation</w:t>
            </w:r>
          </w:p>
        </w:tc>
        <w:tc>
          <w:tcPr/>
          <w:p>
            <w:pPr>
              <w:pStyle w:val="Compact"/>
              <w:jc w:val="left"/>
            </w:pPr>
            <w:r>
              <w:t xml:space="preserve">Month 5-6</w:t>
            </w:r>
          </w:p>
        </w:tc>
        <w:tc>
          <w:tcPr/>
          <w:p>
            <w:pPr>
              <w:pStyle w:val="Compact"/>
              <w:jc w:val="left"/>
            </w:pPr>
            <w:r>
              <w:t xml:space="preserve">- Execute 3 public lab tour events in Alexandria neighborhoods</w:t>
            </w:r>
            <w:r>
              <w:br/>
            </w:r>
            <w:r>
              <w:t xml:space="preserve">- Host diabetes screening campaign with municipal health department</w:t>
            </w:r>
            <w:r>
              <w:br/>
            </w:r>
            <w:r>
              <w:t xml:space="preserve">- Release employee testimonial video series on local social media</w:t>
            </w:r>
          </w:p>
        </w:tc>
      </w:tr>
    </w:tbl>
    <w:bookmarkEnd w:id="29"/>
    <w:bookmarkStart w:id="30" w:name="budget-allocation-total-egp-850000"/>
    <w:p>
      <w:pPr>
        <w:pStyle w:val="Heading2"/>
      </w:pPr>
      <w:r>
        <w:t xml:space="preserve">Budget Allocation (Total: EGP 850,000)</w:t>
      </w:r>
    </w:p>
    <w:p>
      <w:pPr>
        <w:numPr>
          <w:ilvl w:val="0"/>
          <w:numId w:val="1007"/>
        </w:numPr>
        <w:pStyle w:val="Compact"/>
      </w:pPr>
      <w:r>
        <w:t xml:space="preserve">Digital Marketing: 35% (EGP 297,500) - Facebook/Instagram ads, TikTok content creation</w:t>
      </w:r>
    </w:p>
    <w:p>
      <w:pPr>
        <w:numPr>
          <w:ilvl w:val="0"/>
          <w:numId w:val="1007"/>
        </w:numPr>
        <w:pStyle w:val="Compact"/>
      </w:pPr>
      <w:r>
        <w:t xml:space="preserve">University Programs: 30% (EGP 255,000) - Career fair booths, workshop materials</w:t>
      </w:r>
    </w:p>
    <w:p>
      <w:pPr>
        <w:numPr>
          <w:ilvl w:val="0"/>
          <w:numId w:val="1007"/>
        </w:numPr>
        <w:pStyle w:val="Compact"/>
      </w:pPr>
      <w:r>
        <w:t xml:space="preserve">Community Events: 25% (EGP 212,500) - Lab tour logistics, screening campaign costs</w:t>
      </w:r>
    </w:p>
    <w:p>
      <w:pPr>
        <w:numPr>
          <w:ilvl w:val="0"/>
          <w:numId w:val="1007"/>
        </w:numPr>
        <w:pStyle w:val="Compact"/>
      </w:pPr>
      <w:r>
        <w:t xml:space="preserve">Media &amp; PR: 10% (EGP 85,000) - Radio ads, influencer collaborations</w:t>
      </w:r>
    </w:p>
    <w:bookmarkEnd w:id="30"/>
    <w:bookmarkStart w:id="31" w:name="measuring-success-in-alexandria-context"/>
    <w:p>
      <w:pPr>
        <w:pStyle w:val="Heading2"/>
      </w:pPr>
      <w:r>
        <w:t xml:space="preserve">Measuring Success in Alexandria Context</w:t>
      </w:r>
    </w:p>
    <w:p>
      <w:pPr>
        <w:pStyle w:val="FirstParagraph"/>
      </w:pPr>
      <w:r>
        <w:t xml:space="preserve">We track KPIs specifically relevant to Egypt Alexandria's job market dynamics:</w:t>
      </w:r>
    </w:p>
    <w:p>
      <w:pPr>
        <w:numPr>
          <w:ilvl w:val="0"/>
          <w:numId w:val="1008"/>
        </w:numPr>
        <w:pStyle w:val="Compact"/>
      </w:pPr>
      <w:r>
        <w:rPr>
          <w:bCs/>
          <w:b/>
        </w:rPr>
        <w:t xml:space="preserve">Application Volume:</w:t>
      </w:r>
      <w:r>
        <w:t xml:space="preserve"> </w:t>
      </w:r>
      <w:r>
        <w:t xml:space="preserve">150+ qualified applications from Alexandria (measured via applicant location data)</w:t>
      </w:r>
    </w:p>
    <w:p>
      <w:pPr>
        <w:numPr>
          <w:ilvl w:val="0"/>
          <w:numId w:val="1008"/>
        </w:numPr>
        <w:pStyle w:val="Compact"/>
      </w:pPr>
      <w:r>
        <w:rPr>
          <w:bCs/>
          <w:b/>
        </w:rPr>
        <w:t xml:space="preserve">Vacancy Rate Reduction:</w:t>
      </w:r>
      <w:r>
        <w:t xml:space="preserve"> </w:t>
      </w:r>
      <w:r>
        <w:t xml:space="preserve">40% decrease in lab technician vacancies at partner facilities within six months</w:t>
      </w:r>
    </w:p>
    <w:p>
      <w:pPr>
        <w:numPr>
          <w:ilvl w:val="0"/>
          <w:numId w:val="1008"/>
        </w:numPr>
        <w:pStyle w:val="Compact"/>
      </w:pPr>
      <w:r>
        <w:rPr>
          <w:bCs/>
          <w:b/>
        </w:rPr>
        <w:t xml:space="preserve">Candidate Quality:</w:t>
      </w:r>
      <w:r>
        <w:t xml:space="preserve"> </w:t>
      </w:r>
      <w:r>
        <w:t xml:space="preserve">Minimum 85% interview-to-hire rate for Alexandria-based candidates</w:t>
      </w:r>
    </w:p>
    <w:p>
      <w:pPr>
        <w:numPr>
          <w:ilvl w:val="0"/>
          <w:numId w:val="1008"/>
        </w:numPr>
        <w:pStyle w:val="Compact"/>
      </w:pPr>
      <w:r>
        <w:rPr>
          <w:bCs/>
          <w:b/>
        </w:rPr>
        <w:t xml:space="preserve">Community Engagement:</w:t>
      </w:r>
      <w:r>
        <w:t xml:space="preserve"> </w:t>
      </w:r>
      <w:r>
        <w:t xml:space="preserve">1,200+ unique attendees at Alexandria-focused events (lab tours, health screenings)</w:t>
      </w:r>
    </w:p>
    <w:bookmarkEnd w:id="31"/>
    <w:bookmarkStart w:id="32" w:name="X81602cc21ace280164ea102f4ad397d53361342"/>
    <w:p>
      <w:pPr>
        <w:pStyle w:val="Heading2"/>
      </w:pPr>
      <w:r>
        <w:t xml:space="preserve">Conclusion: Building Alexandria's Lab Workforce</w:t>
      </w:r>
    </w:p>
    <w:p>
      <w:pPr>
        <w:pStyle w:val="FirstParagraph"/>
      </w:pPr>
      <w:r>
        <w:t xml:space="preserve">This Marketing Plan delivers a sustainable solution for the Laboratory Technician shortage in Egypt Alexandria by merging digital precision with deep local understanding. Unlike generic national campaigns, our hyper-localized strategy addresses Alexandria's unique healthcare challenges and cultural context. By positioning Laboratory Technician roles as prestigious career opportunities within the city where candidates live, we create an employer brand that resonates with Alexandria's professional community while fulfilling critical public health needs. This initiative directly supports Egypt's Vision 2030 healthcare goals by building skilled local talent for Alexandria's growing medical infrastructure.</w:t>
      </w:r>
    </w:p>
    <w:p>
      <w:pPr>
        <w:pStyle w:val="BodyText"/>
      </w:pPr>
      <w:r>
        <w:rPr>
          <w:iCs/>
          <w:i/>
        </w:rPr>
        <w:t xml:space="preserve">Final Note: All campaign materials will use Egyptian Arabic dialect, feature Alexandria landmarks (Corniche, Qaitbay Castle), and reference local institutions to maximize community connection. This ensures the Marketing Plan remains authentically rooted in Egypt Alexandria's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Egypt Alexandria</dc:title>
  <dc:creator/>
  <dc:language>en</dc:language>
  <cp:keywords/>
  <dcterms:created xsi:type="dcterms:W3CDTF">2025-12-12T02:31:45Z</dcterms:created>
  <dcterms:modified xsi:type="dcterms:W3CDTF">2025-12-12T02:31:45Z</dcterms:modified>
</cp:coreProperties>
</file>

<file path=docProps/custom.xml><?xml version="1.0" encoding="utf-8"?>
<Properties xmlns="http://schemas.openxmlformats.org/officeDocument/2006/custom-properties" xmlns:vt="http://schemas.openxmlformats.org/officeDocument/2006/docPropsVTypes"/>
</file>