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Egypt</w:t>
      </w:r>
      <w:r>
        <w:t xml:space="preserve"> </w:t>
      </w:r>
      <w:r>
        <w:t xml:space="preserve">Cairo</w:t>
      </w:r>
    </w:p>
    <w:bookmarkStart w:id="33" w:name="X4bec9d27966b93290a29124923b5367939b478d"/>
    <w:p>
      <w:pPr>
        <w:pStyle w:val="Heading1"/>
      </w:pPr>
      <w:r>
        <w:t xml:space="preserve">Comprehensive Marketing Plan for Laboratory Technician Recruitment in Egypt Cairo</w:t>
      </w:r>
    </w:p>
    <w:bookmarkStart w:id="20" w:name="executive-summary"/>
    <w:p>
      <w:pPr>
        <w:pStyle w:val="Heading2"/>
      </w:pPr>
      <w:r>
        <w:t xml:space="preserve">Executive Summary</w:t>
      </w:r>
    </w:p>
    <w:p>
      <w:pPr>
        <w:pStyle w:val="FirstParagraph"/>
      </w:pPr>
      <w:r>
        <w:t xml:space="preserve">This Marketing Plan outlines a strategic approach to recruit a highly qualified Laboratory Technician for our leading healthcare institution operating in Egypt Cairo. The position is critical to enhancing our diagnostic capabilities and maintaining international quality standards. With Cairo's rapidly expanding healthcare sector requiring specialized technical talent, this plan details targeted recruitment strategies designed specifically for the Egyptian market, ensuring we attract top-tier candidates who understand both local healthcare challenges and global laboratory best practices.</w:t>
      </w:r>
    </w:p>
    <w:bookmarkEnd w:id="20"/>
    <w:bookmarkStart w:id="21" w:name="X17b57fe1926f10f7e5a2889af434eba2e3a5f4e"/>
    <w:p>
      <w:pPr>
        <w:pStyle w:val="Heading2"/>
      </w:pPr>
      <w:r>
        <w:t xml:space="preserve">Market Analysis: Laboratory Technician Demand in Egypt Cairo</w:t>
      </w:r>
    </w:p>
    <w:p>
      <w:pPr>
        <w:pStyle w:val="FirstParagraph"/>
      </w:pPr>
      <w:r>
        <w:t xml:space="preserve">The demand for skilled Laboratory Technicians in Egypt Cairo has surged by 34% over the past three years (Egyptian Ministry of Health, 2023), driven by increased healthcare investments and aging medical infrastructure. Cairo's private healthcare sector alone requires an estimated 1,800 additional laboratory professionals annually to meet WHO compliance standards. However, a significant talent gap exists: only 47% of local candidates possess internationally recognized certifications (like ASCP or ICA) required for advanced diagnostic roles. This Marketing Plan directly addresses this deficit by positioning our Laboratory Technician role as the premier career opportunity in Egypt Cairo, emphasizing professional growth and competitive compensation.</w:t>
      </w:r>
    </w:p>
    <w:bookmarkEnd w:id="21"/>
    <w:bookmarkStart w:id="22" w:name="target-audience-definition"/>
    <w:p>
      <w:pPr>
        <w:pStyle w:val="Heading2"/>
      </w:pPr>
      <w:r>
        <w:t xml:space="preserve">Target Audience Definition</w:t>
      </w:r>
    </w:p>
    <w:p>
      <w:pPr>
        <w:pStyle w:val="FirstParagraph"/>
      </w:pPr>
      <w:r>
        <w:t xml:space="preserve">Our primary target audience comprises:</w:t>
      </w:r>
    </w:p>
    <w:p>
      <w:pPr>
        <w:numPr>
          <w:ilvl w:val="0"/>
          <w:numId w:val="1001"/>
        </w:numPr>
        <w:pStyle w:val="Compact"/>
      </w:pPr>
      <w:r>
        <w:t xml:space="preserve">Certified Laboratory Technicians (BSc/MSc in Medical Technology) with 1-5 years' experience at Cairo-based hospitals or diagnostic centers</w:t>
      </w:r>
    </w:p>
    <w:p>
      <w:pPr>
        <w:numPr>
          <w:ilvl w:val="0"/>
          <w:numId w:val="1001"/>
        </w:numPr>
        <w:pStyle w:val="Compact"/>
      </w:pPr>
      <w:r>
        <w:t xml:space="preserve">Recent graduates from Cairo University, American University in Cairo (AUC), and Ain Shams University's medical technology programs</w:t>
      </w:r>
    </w:p>
    <w:p>
      <w:pPr>
        <w:numPr>
          <w:ilvl w:val="0"/>
          <w:numId w:val="1001"/>
        </w:numPr>
        <w:pStyle w:val="Compact"/>
      </w:pPr>
      <w:r>
        <w:t xml:space="preserve">Professionals seeking relocation to Egypt Cairo from Gulf countries (UAE/KSA) with international lab experience</w:t>
      </w:r>
    </w:p>
    <w:p>
      <w:pPr>
        <w:pStyle w:val="FirstParagraph"/>
      </w:pPr>
      <w:r>
        <w:t xml:space="preserve">We will specifically tailor messaging to address Egyptian candidates' priorities: competitive salaries exceeding local averages by 22%, career advancement pathways, and alignment with Egypt's Vision 2030 healthcare transformation goals. For expatriate candidates, we emphasize tax benefits and Cairo's cultural vibrancy.</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6 weeks of campaign launch</w:t>
      </w:r>
    </w:p>
    <w:p>
      <w:pPr>
        <w:numPr>
          <w:ilvl w:val="0"/>
          <w:numId w:val="1002"/>
        </w:numPr>
        <w:pStyle w:val="Compact"/>
      </w:pPr>
      <w:r>
        <w:t xml:space="preserve">Secure 85% candidate satisfaction on recruitment experience (measured via post-application surveys)</w:t>
      </w:r>
    </w:p>
    <w:p>
      <w:pPr>
        <w:numPr>
          <w:ilvl w:val="0"/>
          <w:numId w:val="1002"/>
        </w:numPr>
        <w:pStyle w:val="Compact"/>
      </w:pPr>
      <w:r>
        <w:t xml:space="preserve">Hire a Laboratory Technician with ≥3 years' experience in diagnostic labs by Q3 2024</w:t>
      </w:r>
    </w:p>
    <w:p>
      <w:pPr>
        <w:numPr>
          <w:ilvl w:val="0"/>
          <w:numId w:val="1002"/>
        </w:numPr>
        <w:pStyle w:val="Compact"/>
      </w:pPr>
      <w:r>
        <w:t xml:space="preserve">Position our institution as the top employer of choice for laboratory professionals in Egypt Cairo (achieved through candidate engagement metrics)</w:t>
      </w:r>
    </w:p>
    <w:bookmarkEnd w:id="23"/>
    <w:bookmarkStart w:id="28" w:name="X82a96c4713bc9db2e0c34ca6a07e5c1dc32dec2"/>
    <w:p>
      <w:pPr>
        <w:pStyle w:val="Heading2"/>
      </w:pPr>
      <w:r>
        <w:t xml:space="preserve">Strategic Marketing Mix: The 4Ps for Recruitment</w:t>
      </w:r>
    </w:p>
    <w:bookmarkStart w:id="24" w:name="product-the-laboratory-technician-role"/>
    <w:p>
      <w:pPr>
        <w:pStyle w:val="Heading3"/>
      </w:pPr>
      <w:r>
        <w:t xml:space="preserve">Product: The Laboratory Technician Role</w:t>
      </w:r>
    </w:p>
    <w:p>
      <w:pPr>
        <w:pStyle w:val="FirstParagraph"/>
      </w:pPr>
      <w:r>
        <w:t xml:space="preserve">We position the role as more than a job—it's a career accelerator. Key differentiators include:</w:t>
      </w:r>
    </w:p>
    <w:p>
      <w:pPr>
        <w:numPr>
          <w:ilvl w:val="0"/>
          <w:numId w:val="1003"/>
        </w:numPr>
        <w:pStyle w:val="Compact"/>
      </w:pPr>
      <w:r>
        <w:rPr>
          <w:bCs/>
          <w:b/>
        </w:rPr>
        <w:t xml:space="preserve">Compensation Package:</w:t>
      </w:r>
      <w:r>
        <w:t xml:space="preserve"> </w:t>
      </w:r>
      <w:r>
        <w:t xml:space="preserve">Base salary (EGP 18,000–24,000/month) + performance bonuses + health insurance (exceeding Cairo industry average by 27%)</w:t>
      </w:r>
    </w:p>
    <w:p>
      <w:pPr>
        <w:numPr>
          <w:ilvl w:val="0"/>
          <w:numId w:val="1003"/>
        </w:numPr>
        <w:pStyle w:val="Compact"/>
      </w:pPr>
      <w:r>
        <w:rPr>
          <w:bCs/>
          <w:b/>
        </w:rPr>
        <w:t xml:space="preserve">Professional Development:</w:t>
      </w:r>
      <w:r>
        <w:t xml:space="preserve"> </w:t>
      </w:r>
      <w:r>
        <w:t xml:space="preserve">Sponsorship for international certifications (ASCP/CBIC), quarterly workshops with Cairo University faculty</w:t>
      </w:r>
    </w:p>
    <w:p>
      <w:pPr>
        <w:numPr>
          <w:ilvl w:val="0"/>
          <w:numId w:val="1003"/>
        </w:numPr>
        <w:pStyle w:val="Compact"/>
      </w:pPr>
      <w:r>
        <w:rPr>
          <w:bCs/>
          <w:b/>
        </w:rPr>
        <w:t xml:space="preserve">Work Environment:</w:t>
      </w:r>
      <w:r>
        <w:t xml:space="preserve"> </w:t>
      </w:r>
      <w:r>
        <w:t xml:space="preserve">Modern lab facility at our Nasr City headquarters, equipped with Siemens and Roche diagnostic systems</w:t>
      </w:r>
    </w:p>
    <w:bookmarkEnd w:id="24"/>
    <w:bookmarkStart w:id="25" w:name="Xad7f802c00579c3cd6c68dfdb0ff38e60536031"/>
    <w:p>
      <w:pPr>
        <w:pStyle w:val="Heading3"/>
      </w:pPr>
      <w:r>
        <w:t xml:space="preserve">Promotion: Egypt Cairo-Specific Outreach Strategy</w:t>
      </w:r>
    </w:p>
    <w:p>
      <w:pPr>
        <w:pStyle w:val="FirstParagraph"/>
      </w:pPr>
      <w:r>
        <w:t xml:space="preserve">We deploy a hyper-localized multi-channel campaign:</w:t>
      </w:r>
    </w:p>
    <w:p>
      <w:pPr>
        <w:numPr>
          <w:ilvl w:val="0"/>
          <w:numId w:val="1004"/>
        </w:numPr>
        <w:pStyle w:val="Compact"/>
      </w:pPr>
      <w:r>
        <w:rPr>
          <w:bCs/>
          <w:b/>
        </w:rPr>
        <w:t xml:space="preserve">University Partnerships:</w:t>
      </w:r>
      <w:r>
        <w:t xml:space="preserve"> </w:t>
      </w:r>
      <w:r>
        <w:t xml:space="preserve">Co-host "Career Fair for Medical Technologists" at Cairo University (March 2024), featuring lab tours and networking with current technicians</w:t>
      </w:r>
    </w:p>
    <w:p>
      <w:pPr>
        <w:numPr>
          <w:ilvl w:val="0"/>
          <w:numId w:val="1004"/>
        </w:numPr>
        <w:pStyle w:val="Compact"/>
      </w:pPr>
      <w:r>
        <w:rPr>
          <w:bCs/>
          <w:b/>
        </w:rPr>
        <w:t xml:space="preserve">Social Media Targeting:</w:t>
      </w:r>
      <w:r>
        <w:t xml:space="preserve"> </w:t>
      </w:r>
      <w:r>
        <w:t xml:space="preserve">LinkedIn campaigns geo-fenced to Egypt Cairo, using Arabic/English ads highlighting "Egypt's Top Lab Technician Role" with testimonials from current staff</w:t>
      </w:r>
    </w:p>
    <w:p>
      <w:pPr>
        <w:numPr>
          <w:ilvl w:val="0"/>
          <w:numId w:val="1004"/>
        </w:numPr>
        <w:pStyle w:val="Compact"/>
      </w:pPr>
      <w:r>
        <w:rPr>
          <w:bCs/>
          <w:b/>
        </w:rPr>
        <w:t xml:space="preserve">Industry Channels:</w:t>
      </w:r>
      <w:r>
        <w:t xml:space="preserve"> </w:t>
      </w:r>
      <w:r>
        <w:t xml:space="preserve">Featured placement in Egyptian Medical Journal and collaborations with Egyptian Association of Clinical Biochemists (EACB)</w:t>
      </w:r>
    </w:p>
    <w:p>
      <w:pPr>
        <w:numPr>
          <w:ilvl w:val="0"/>
          <w:numId w:val="1004"/>
        </w:numPr>
        <w:pStyle w:val="Compact"/>
      </w:pPr>
      <w:r>
        <w:rPr>
          <w:bCs/>
          <w:b/>
        </w:rPr>
        <w:t xml:space="preserve">Referral Program:</w:t>
      </w:r>
      <w:r>
        <w:t xml:space="preserve"> </w:t>
      </w:r>
      <w:r>
        <w:t xml:space="preserve">Incentivize existing Cairo-based staff to refer candidates ($500 bonus for successful hires)</w:t>
      </w:r>
    </w:p>
    <w:bookmarkEnd w:id="25"/>
    <w:bookmarkStart w:id="26" w:name="place-candidate-journey-in-egypt-cairo"/>
    <w:p>
      <w:pPr>
        <w:pStyle w:val="Heading3"/>
      </w:pPr>
      <w:r>
        <w:t xml:space="preserve">Place: Candidate Journey in Egypt Cairo</w:t>
      </w:r>
    </w:p>
    <w:p>
      <w:pPr>
        <w:pStyle w:val="FirstParagraph"/>
      </w:pPr>
      <w:r>
        <w:t xml:space="preserve">We optimize every touchpoint for local candidates:</w:t>
      </w:r>
    </w:p>
    <w:p>
      <w:pPr>
        <w:numPr>
          <w:ilvl w:val="0"/>
          <w:numId w:val="1005"/>
        </w:numPr>
        <w:pStyle w:val="Compact"/>
      </w:pPr>
      <w:r>
        <w:rPr>
          <w:bCs/>
          <w:b/>
        </w:rPr>
        <w:t xml:space="preserve">Application Process:</w:t>
      </w:r>
      <w:r>
        <w:t xml:space="preserve"> </w:t>
      </w:r>
      <w:r>
        <w:t xml:space="preserve">Mobile-friendly portal (optimized for Cairo's 95% smartphone penetration) with Arabic interface option</w:t>
      </w:r>
    </w:p>
    <w:p>
      <w:pPr>
        <w:numPr>
          <w:ilvl w:val="0"/>
          <w:numId w:val="1005"/>
        </w:numPr>
        <w:pStyle w:val="Compact"/>
      </w:pPr>
      <w:r>
        <w:rPr>
          <w:bCs/>
          <w:b/>
        </w:rPr>
        <w:t xml:space="preserve">Interview Logistics:</w:t>
      </w:r>
      <w:r>
        <w:t xml:space="preserve"> </w:t>
      </w:r>
      <w:r>
        <w:t xml:space="preserve">On-site interviews at our Cairo office (Nasr City), or virtual options via Zoom for candidates in Upper Egypt</w:t>
      </w:r>
    </w:p>
    <w:p>
      <w:pPr>
        <w:numPr>
          <w:ilvl w:val="0"/>
          <w:numId w:val="1005"/>
        </w:numPr>
        <w:pStyle w:val="Compact"/>
      </w:pPr>
      <w:r>
        <w:rPr>
          <w:bCs/>
          <w:b/>
        </w:rPr>
        <w:t xml:space="preserve">Cultural Integration:</w:t>
      </w:r>
      <w:r>
        <w:t xml:space="preserve"> </w:t>
      </w:r>
      <w:r>
        <w:t xml:space="preserve">"Cairo Welcome Package" including neighborhood guides and local transportation passes for new hires</w:t>
      </w:r>
    </w:p>
    <w:bookmarkEnd w:id="26"/>
    <w:bookmarkStart w:id="27" w:name="price-value-proposition-beyond-salary"/>
    <w:p>
      <w:pPr>
        <w:pStyle w:val="Heading3"/>
      </w:pPr>
      <w:r>
        <w:t xml:space="preserve">Price: Value Proposition Beyond Salary</w:t>
      </w:r>
    </w:p>
    <w:p>
      <w:pPr>
        <w:pStyle w:val="FirstParagraph"/>
      </w:pPr>
      <w:r>
        <w:t xml:space="preserve">While compensation is competitive, we emphasize non-monetary value:</w:t>
      </w:r>
    </w:p>
    <w:p>
      <w:pPr>
        <w:numPr>
          <w:ilvl w:val="0"/>
          <w:numId w:val="1006"/>
        </w:numPr>
        <w:pStyle w:val="Compact"/>
      </w:pPr>
      <w:r>
        <w:rPr>
          <w:bCs/>
          <w:b/>
        </w:rPr>
        <w:t xml:space="preserve">Career Trajectory:</w:t>
      </w:r>
      <w:r>
        <w:t xml:space="preserve"> </w:t>
      </w:r>
      <w:r>
        <w:t xml:space="preserve">Clear 4-step progression path from Technician to Lab Supervisor within 24 months</w:t>
      </w:r>
    </w:p>
    <w:p>
      <w:pPr>
        <w:numPr>
          <w:ilvl w:val="0"/>
          <w:numId w:val="1006"/>
        </w:numPr>
        <w:pStyle w:val="Compact"/>
      </w:pPr>
      <w:r>
        <w:rPr>
          <w:bCs/>
          <w:b/>
        </w:rPr>
        <w:t xml:space="preserve">Social Impact:</w:t>
      </w:r>
      <w:r>
        <w:t xml:space="preserve"> </w:t>
      </w:r>
      <w:r>
        <w:t xml:space="preserve">Contribution to Egypt's healthcare goals (e.g., reducing diagnostic error rates in Cairo community clinics)</w:t>
      </w:r>
    </w:p>
    <w:p>
      <w:pPr>
        <w:numPr>
          <w:ilvl w:val="0"/>
          <w:numId w:val="1006"/>
        </w:numPr>
        <w:pStyle w:val="Compact"/>
      </w:pPr>
      <w:r>
        <w:rPr>
          <w:bCs/>
          <w:b/>
        </w:rPr>
        <w:t xml:space="preserve">Work-Life Balance:</w:t>
      </w:r>
      <w:r>
        <w:t xml:space="preserve"> </w:t>
      </w:r>
      <w:r>
        <w:t xml:space="preserve">Flexible shift options accommodating Cairo's religious observances and traffic patterns</w:t>
      </w:r>
    </w:p>
    <w:bookmarkEnd w:id="27"/>
    <w:bookmarkEnd w:id="28"/>
    <w:bookmarkStart w:id="29" w:name="budget-allocation"/>
    <w:p>
      <w:pPr>
        <w:pStyle w:val="Heading2"/>
      </w:pPr>
      <w:r>
        <w:t xml:space="preserve">Budget Allocation</w:t>
      </w:r>
    </w:p>
    <w:p>
      <w:pPr>
        <w:pStyle w:val="FirstParagraph"/>
      </w:pPr>
      <w:r>
        <w:t xml:space="preserve">Total Marketing Budget: $8,500 (EGP 368,000) for the 6-week campaign:</w:t>
      </w:r>
    </w:p>
    <w:p>
      <w:pPr>
        <w:numPr>
          <w:ilvl w:val="0"/>
          <w:numId w:val="1007"/>
        </w:numPr>
        <w:pStyle w:val="Compact"/>
      </w:pPr>
      <w:r>
        <w:t xml:space="preserve">University Partnerships: $2,400 (28%)</w:t>
      </w:r>
    </w:p>
    <w:p>
      <w:pPr>
        <w:numPr>
          <w:ilvl w:val="0"/>
          <w:numId w:val="1007"/>
        </w:numPr>
        <w:pStyle w:val="Compact"/>
      </w:pPr>
      <w:r>
        <w:t xml:space="preserve">Social Media Ads (LinkedIn/Facebook): $3,150 (37%)</w:t>
      </w:r>
    </w:p>
    <w:p>
      <w:pPr>
        <w:numPr>
          <w:ilvl w:val="0"/>
          <w:numId w:val="1007"/>
        </w:numPr>
        <w:pStyle w:val="Compact"/>
      </w:pPr>
      <w:r>
        <w:t xml:space="preserve">Industry Publications: $1,550 (18%)</w:t>
      </w:r>
    </w:p>
    <w:p>
      <w:pPr>
        <w:numPr>
          <w:ilvl w:val="0"/>
          <w:numId w:val="1007"/>
        </w:numPr>
        <w:pStyle w:val="Compact"/>
      </w:pPr>
      <w:r>
        <w:t xml:space="preserve">Referral Program &amp; Materials: $900 (11%)</w:t>
      </w:r>
    </w:p>
    <w:p>
      <w:pPr>
        <w:numPr>
          <w:ilvl w:val="0"/>
          <w:numId w:val="1007"/>
        </w:numPr>
        <w:pStyle w:val="Compact"/>
      </w:pPr>
      <w:r>
        <w:t xml:space="preserve">Contingency: $500 (6%)</w:t>
      </w:r>
    </w:p>
    <w:bookmarkEnd w:id="29"/>
    <w:bookmarkStart w:id="30" w:name="X921ff3fec0ae5590b4e4fbe1c6d7ddfc302b553"/>
    <w:p>
      <w:pPr>
        <w:pStyle w:val="Heading2"/>
      </w:pPr>
      <w:r>
        <w:t xml:space="preserve">Timeline &amp; KPIs for Egypt Cairo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Week</w:t>
            </w:r>
          </w:p>
        </w:tc>
        <w:tc>
          <w:tcPr/>
          <w:p>
            <w:pPr>
              <w:pStyle w:val="Compact"/>
              <w:jc w:val="left"/>
            </w:pPr>
            <w:r>
              <w:t xml:space="preserve">Marketing Activity</w:t>
            </w:r>
          </w:p>
        </w:tc>
        <w:tc>
          <w:tcPr/>
          <w:p>
            <w:pPr>
              <w:pStyle w:val="Compact"/>
              <w:jc w:val="left"/>
            </w:pPr>
            <w:r>
              <w:t xml:space="preserve">KPI Target (Egypt Cairo)</w:t>
            </w:r>
          </w:p>
        </w:tc>
      </w:tr>
      <w:tr>
        <w:tc>
          <w:tcPr/>
          <w:p>
            <w:pPr>
              <w:pStyle w:val="Compact"/>
              <w:jc w:val="left"/>
            </w:pPr>
            <w:r>
              <w:t xml:space="preserve">1-2</w:t>
            </w:r>
          </w:p>
        </w:tc>
        <w:tc>
          <w:tcPr/>
          <w:p>
            <w:pPr>
              <w:pStyle w:val="Compact"/>
              <w:jc w:val="left"/>
            </w:pPr>
            <w:r>
              <w:t xml:space="preserve">University partnerships activated; social media campaign launch</w:t>
            </w:r>
          </w:p>
        </w:tc>
        <w:tc>
          <w:tcPr/>
          <w:p>
            <w:pPr>
              <w:pStyle w:val="Compact"/>
              <w:jc w:val="left"/>
            </w:pPr>
            <w:r>
              <w:t xml:space="preserve">Achieve 50+ applications from Cairo universities</w:t>
            </w:r>
          </w:p>
        </w:tc>
      </w:tr>
      <w:tr>
        <w:tc>
          <w:tcPr/>
          <w:p>
            <w:pPr>
              <w:pStyle w:val="Compact"/>
              <w:jc w:val="left"/>
            </w:pPr>
            <w:r>
              <w:t xml:space="preserve">3-4</w:t>
            </w:r>
          </w:p>
        </w:tc>
        <w:tc>
          <w:tcPr/>
          <w:p>
            <w:pPr>
              <w:pStyle w:val="Compact"/>
              <w:jc w:val="left"/>
            </w:pPr>
            <w:r>
              <w:t xml:space="preserve">Industry publication features; referral program kickoff</w:t>
            </w:r>
          </w:p>
        </w:tc>
        <w:tc>
          <w:tcPr/>
          <w:p>
            <w:pPr>
              <w:pStyle w:val="Compact"/>
              <w:jc w:val="left"/>
            </w:pPr>
            <w:r>
              <w:t xml:space="preserve">Digital engagement rate ≥18% (Cairo benchmark: 12%)</w:t>
            </w:r>
          </w:p>
        </w:tc>
      </w:tr>
      <w:tr>
        <w:tc>
          <w:tcPr/>
          <w:p>
            <w:pPr>
              <w:pStyle w:val="Compact"/>
              <w:jc w:val="left"/>
            </w:pPr>
            <w:r>
              <w:t xml:space="preserve">5-6</w:t>
            </w:r>
          </w:p>
        </w:tc>
        <w:tc>
          <w:tcPr/>
          <w:p>
            <w:pPr>
              <w:pStyle w:val="Compact"/>
              <w:jc w:val="left"/>
            </w:pPr>
            <w:r>
              <w:t xml:space="preserve">Final candidate shortlisting; offer negotiations</w:t>
            </w:r>
          </w:p>
        </w:tc>
        <w:tc>
          <w:tcPr/>
          <w:p>
            <w:pPr>
              <w:pStyle w:val="Compact"/>
              <w:jc w:val="left"/>
            </w:pPr>
            <w:r>
              <w:t xml:space="preserve">Hire within 4 weeks of application deadline (vs. industry average: 8 weeks)</w:t>
            </w:r>
          </w:p>
        </w:tc>
      </w:tr>
    </w:tbl>
    <w:bookmarkEnd w:id="30"/>
    <w:bookmarkStart w:id="31" w:name="evaluation-framework"/>
    <w:p>
      <w:pPr>
        <w:pStyle w:val="Heading2"/>
      </w:pPr>
      <w:r>
        <w:t xml:space="preserve">Evaluation Framework</w:t>
      </w:r>
    </w:p>
    <w:p>
      <w:pPr>
        <w:pStyle w:val="FirstParagraph"/>
      </w:pPr>
      <w:r>
        <w:t xml:space="preserve">We measure success through three lenses:</w:t>
      </w:r>
    </w:p>
    <w:p>
      <w:pPr>
        <w:numPr>
          <w:ilvl w:val="0"/>
          <w:numId w:val="1008"/>
        </w:numPr>
        <w:pStyle w:val="Compact"/>
      </w:pPr>
      <w:r>
        <w:rPr>
          <w:bCs/>
          <w:b/>
        </w:rPr>
        <w:t xml:space="preserve">Quantitative:</w:t>
      </w:r>
      <w:r>
        <w:t xml:space="preserve"> </w:t>
      </w:r>
      <w:r>
        <w:t xml:space="preserve">Application volume, time-to-hire, cost-per-hire (target: $50 vs. industry $120)</w:t>
      </w:r>
    </w:p>
    <w:p>
      <w:pPr>
        <w:numPr>
          <w:ilvl w:val="0"/>
          <w:numId w:val="1008"/>
        </w:numPr>
        <w:pStyle w:val="Compact"/>
      </w:pPr>
      <w:r>
        <w:rPr>
          <w:bCs/>
          <w:b/>
        </w:rPr>
        <w:t xml:space="preserve">Qualitative:</w:t>
      </w:r>
      <w:r>
        <w:t xml:space="preserve"> </w:t>
      </w:r>
      <w:r>
        <w:t xml:space="preserve">Candidate feedback on recruitment experience ("How likely are you to recommend our brand?")</w:t>
      </w:r>
    </w:p>
    <w:p>
      <w:pPr>
        <w:numPr>
          <w:ilvl w:val="0"/>
          <w:numId w:val="1008"/>
        </w:numPr>
        <w:pStyle w:val="Compact"/>
      </w:pPr>
      <w:r>
        <w:rPr>
          <w:bCs/>
          <w:b/>
        </w:rPr>
        <w:t xml:space="preserve">Metric Alignment:</w:t>
      </w:r>
      <w:r>
        <w:t xml:space="preserve"> </w:t>
      </w:r>
      <w:r>
        <w:t xml:space="preserve">Post-hire performance in Cairo lab settings (error rates, efficiency metrics)</w:t>
      </w:r>
    </w:p>
    <w:bookmarkEnd w:id="31"/>
    <w:bookmarkStart w:id="32" w:name="Xb68f614d88f9efd31b7eff17461d5c8811c9e7d"/>
    <w:p>
      <w:pPr>
        <w:pStyle w:val="Heading2"/>
      </w:pPr>
      <w:r>
        <w:t xml:space="preserve">Conclusion: The Future of Laboratory Technicians in Egypt Cairo</w:t>
      </w:r>
    </w:p>
    <w:p>
      <w:pPr>
        <w:pStyle w:val="FirstParagraph"/>
      </w:pPr>
      <w:r>
        <w:t xml:space="preserve">This Marketing Plan transcends traditional recruitment—it establishes a sustainable talent pipeline for the Laboratory Technician role within Egypt's evolving healthcare ecosystem. By embedding our campaign within Cairo's professional networks, educational institutions, and cultural context, we position ourselves as pioneers in building the next generation of Egyptian laboratory excellence. Success will be measured not just by filling this position, but by creating a benchmark that makes "Laboratory Technician" careers in Egypt Cairo synonymous with opportunity and growth. As the healthcare landscape accelerates toward Vision 2030 goals, our strategic marketing of this critical role ensures we lead in talent acquisition while delivering superior diagnostic services to Cairo's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Egypt Cairo</dc:title>
  <dc:creator/>
  <cp:keywords/>
  <dcterms:created xsi:type="dcterms:W3CDTF">2026-07-22T19:48:21Z</dcterms:created>
  <dcterms:modified xsi:type="dcterms:W3CDTF">2026-07-22T19:48:21Z</dcterms:modified>
</cp:coreProperties>
</file>

<file path=docProps/custom.xml><?xml version="1.0" encoding="utf-8"?>
<Properties xmlns="http://schemas.openxmlformats.org/officeDocument/2006/custom-properties" xmlns:vt="http://schemas.openxmlformats.org/officeDocument/2006/docPropsVTypes"/>
</file>