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29" w:name="X18a3602c63274df914dfc301e522bb3b4f1fdc2"/>
    <w:p>
      <w:pPr>
        <w:pStyle w:val="Heading1"/>
      </w:pPr>
      <w:r>
        <w:t xml:space="preserve">Comprehensive Marketing Plan for Recruiting a Highly Qualified Laboratory Technician in Germany Frankfurt</w:t>
      </w:r>
    </w:p>
    <w:bookmarkStart w:id="20" w:name="executive-summary"/>
    <w:p>
      <w:pPr>
        <w:pStyle w:val="Heading2"/>
      </w:pPr>
      <w:r>
        <w:t xml:space="preserve">Executive Summary</w:t>
      </w:r>
    </w:p>
    <w:p>
      <w:pPr>
        <w:pStyle w:val="FirstParagraph"/>
      </w:pPr>
      <w:r>
        <w:t xml:space="preserve">This Marketing Plan outlines a strategic recruitment approach to attract top-tier Laboratory Technician professionals for our premier biotechnology firm in Germany Frankfurt. As one of Europe's leading financial and scientific hubs, Frankfurt offers unparalleled access to talent pools and industry networks. This plan targets securing a skilled Laboratory Technician by leveraging local market insights, digital innovation, and employer branding aligned with the high standards of Germany's pharmaceutical and research sectors. The strategy emphasizes competitive compensation packages, career development pathways, and community engagement to position our organization as the employer of choice for Laboratory Technicians in Germany Frankfurt.</w:t>
      </w:r>
    </w:p>
    <w:bookmarkEnd w:id="20"/>
    <w:bookmarkStart w:id="21" w:name="X829c69fb47ae3a7b00fa293196876a75224cd2d"/>
    <w:p>
      <w:pPr>
        <w:pStyle w:val="Heading2"/>
      </w:pPr>
      <w:r>
        <w:t xml:space="preserve">Market Analysis: Laboratory Technician Landscape in Germany Frankfurt</w:t>
      </w:r>
    </w:p>
    <w:p>
      <w:pPr>
        <w:pStyle w:val="FirstParagraph"/>
      </w:pPr>
      <w:r>
        <w:t xml:space="preserve">The German laboratory technician market is experiencing robust demand, driven by pharmaceutical innovation, healthcare expansion, and EU regulatory growth. Frankfurt serves as a critical nexus for laboratories supporting global enterprises—home to 15+ major pharmaceutical R&amp;D centers and 47 biotech startups (Bundesagentur für Arbeit, 2023). However, acute talent shortages persist: vacancy rates for Laboratory Technicians in Frankfurt exceed national averages by 23%, with a median salary of €48,500–€61,800 annually (Statista). Key competitors include Merck KGaA and Siemens Healthineers, who dominate the local talent market with strong employer branding. Crucially, German candidates prioritize work-life balance (92% consider it essential), continuous training opportunities (78%), and clear career progression—factors our Marketing Plan strategically addresses.</w:t>
      </w:r>
    </w:p>
    <w:bookmarkEnd w:id="21"/>
    <w:bookmarkStart w:id="22" w:name="target-audience-profile"/>
    <w:p>
      <w:pPr>
        <w:pStyle w:val="Heading2"/>
      </w:pPr>
      <w:r>
        <w:t xml:space="preserve">Target Audience Profile</w:t>
      </w:r>
    </w:p>
    <w:p>
      <w:pPr>
        <w:pStyle w:val="FirstParagraph"/>
      </w:pPr>
      <w:r>
        <w:t xml:space="preserve">Our primary audience comprises certified Laboratory Technicians with 3–5 years of experience in clinical, pharmaceutical, or research laboratories. Demographic focus includes:</w:t>
      </w:r>
    </w:p>
    <w:p>
      <w:pPr>
        <w:numPr>
          <w:ilvl w:val="0"/>
          <w:numId w:val="1001"/>
        </w:numPr>
        <w:pStyle w:val="Compact"/>
      </w:pPr>
      <w:r>
        <w:rPr>
          <w:bCs/>
          <w:b/>
        </w:rPr>
        <w:t xml:space="preserve">Geographic:</w:t>
      </w:r>
      <w:r>
        <w:t xml:space="preserve"> </w:t>
      </w:r>
      <w:r>
        <w:t xml:space="preserve">Frankfurt am Main and adjacent regions (Hesse, Rhineland-Palatinate)</w:t>
      </w:r>
    </w:p>
    <w:p>
      <w:pPr>
        <w:numPr>
          <w:ilvl w:val="0"/>
          <w:numId w:val="1001"/>
        </w:numPr>
        <w:pStyle w:val="Compact"/>
      </w:pPr>
      <w:r>
        <w:rPr>
          <w:bCs/>
          <w:b/>
        </w:rPr>
        <w:t xml:space="preserve">Certifications:</w:t>
      </w:r>
      <w:r>
        <w:t xml:space="preserve"> </w:t>
      </w:r>
      <w:r>
        <w:t xml:space="preserve">Valid VET (Vocational Education Training) in Medical Technology or equivalent EU accreditation</w:t>
      </w:r>
    </w:p>
    <w:p>
      <w:pPr>
        <w:numPr>
          <w:ilvl w:val="0"/>
          <w:numId w:val="1001"/>
        </w:numPr>
        <w:pStyle w:val="Compact"/>
      </w:pPr>
      <w:r>
        <w:rPr>
          <w:bCs/>
          <w:b/>
        </w:rPr>
        <w:t xml:space="preserve">Psychographics:</w:t>
      </w:r>
      <w:r>
        <w:t xml:space="preserve"> </w:t>
      </w:r>
      <w:r>
        <w:t xml:space="preserve">Value-Driven professionals seeking stability in Germany's regulated industry, with interest in cutting-edge projects (e.g., AI-driven diagnostics, personalized medicine)</w:t>
      </w:r>
    </w:p>
    <w:p>
      <w:pPr>
        <w:numPr>
          <w:ilvl w:val="0"/>
          <w:numId w:val="1001"/>
        </w:numPr>
        <w:pStyle w:val="Compact"/>
      </w:pPr>
      <w:r>
        <w:rPr>
          <w:bCs/>
          <w:b/>
        </w:rPr>
        <w:t xml:space="preserve">Pain Points:</w:t>
      </w:r>
      <w:r>
        <w:t xml:space="preserve"> </w:t>
      </w:r>
      <w:r>
        <w:t xml:space="preserve">Limited advancement opportunities outside large corporations; desire for German-language workplace integration</w:t>
      </w:r>
    </w:p>
    <w:bookmarkEnd w:id="22"/>
    <w:bookmarkStart w:id="23" w:name="unique-value-proposition-uvp"/>
    <w:p>
      <w:pPr>
        <w:pStyle w:val="Heading2"/>
      </w:pPr>
      <w:r>
        <w:t xml:space="preserve">Unique Value Proposition (UVP)</w:t>
      </w:r>
    </w:p>
    <w:p>
      <w:pPr>
        <w:pStyle w:val="FirstParagraph"/>
      </w:pPr>
      <w:r>
        <w:t xml:space="preserve">We position our Laboratory Technician role as the optimal career catalyst in Germany Frankfurt by offering:</w:t>
      </w:r>
    </w:p>
    <w:p>
      <w:pPr>
        <w:numPr>
          <w:ilvl w:val="0"/>
          <w:numId w:val="1002"/>
        </w:numPr>
        <w:pStyle w:val="Compact"/>
      </w:pPr>
      <w:r>
        <w:rPr>
          <w:bCs/>
          <w:b/>
        </w:rPr>
        <w:t xml:space="preserve">Accelerated Career Path:</w:t>
      </w:r>
      <w:r>
        <w:t xml:space="preserve"> </w:t>
      </w:r>
      <w:r>
        <w:t xml:space="preserve">Structured progression to Senior Lab Specialist within 18 months, including leadership training</w:t>
      </w:r>
    </w:p>
    <w:p>
      <w:pPr>
        <w:numPr>
          <w:ilvl w:val="0"/>
          <w:numId w:val="1002"/>
        </w:numPr>
        <w:pStyle w:val="Compact"/>
      </w:pPr>
      <w:r>
        <w:rPr>
          <w:bCs/>
          <w:b/>
        </w:rPr>
        <w:t xml:space="preserve">Germany-Specific Perks:</w:t>
      </w:r>
      <w:r>
        <w:t xml:space="preserve"> </w:t>
      </w:r>
      <w:r>
        <w:t xml:space="preserve">Comprehensive German language coaching (free 6-month course), tax-advantaged housing stipend, and integration into Frankfurt's scientific community via monthly networking events</w:t>
      </w:r>
    </w:p>
    <w:p>
      <w:pPr>
        <w:numPr>
          <w:ilvl w:val="0"/>
          <w:numId w:val="1002"/>
        </w:numPr>
        <w:pStyle w:val="Compact"/>
      </w:pPr>
      <w:r>
        <w:rPr>
          <w:bCs/>
          <w:b/>
        </w:rPr>
        <w:t xml:space="preserve">Impact-Driven Work:</w:t>
      </w:r>
      <w:r>
        <w:t xml:space="preserve"> </w:t>
      </w:r>
      <w:r>
        <w:t xml:space="preserve">Direct contribution to EU-funded projects (e.g., Horizon Europe) in Frankfurt’s biotech cluster</w:t>
      </w:r>
    </w:p>
    <w:bookmarkEnd w:id="23"/>
    <w:bookmarkStart w:id="24" w:name="marketing-strategies-tactics"/>
    <w:p>
      <w:pPr>
        <w:pStyle w:val="Heading2"/>
      </w:pPr>
      <w:r>
        <w:t xml:space="preserve">Marketing Strategies &amp; Tactics</w:t>
      </w:r>
    </w:p>
    <w:p>
      <w:pPr>
        <w:pStyle w:val="FirstParagraph"/>
      </w:pPr>
      <w:r>
        <w:rPr>
          <w:bCs/>
          <w:b/>
        </w:rPr>
        <w:t xml:space="preserve">Digital Recruitment Campaign:</w:t>
      </w:r>
      <w:r>
        <w:t xml:space="preserve"> </w:t>
      </w:r>
      <w:r>
        <w:t xml:space="preserve">Launch targeted LinkedIn and X (Twitter) ads with geo-fencing for Frankfurt, emphasizing "Laboratory Technician Jobs Germany Frankfurt" keywords. Content will showcase lab facilities via 360° virtual tours and employee testimonials in German/English. Partnerships with local institutions like Goethe University’s Life Sciences Department will yield exclusive job postings on their career portal.</w:t>
      </w:r>
    </w:p>
    <w:p>
      <w:pPr>
        <w:pStyle w:val="BodyText"/>
      </w:pPr>
      <w:r>
        <w:rPr>
          <w:bCs/>
          <w:b/>
        </w:rPr>
        <w:t xml:space="preserve">Community Engagement:</w:t>
      </w:r>
      <w:r>
        <w:t xml:space="preserve"> </w:t>
      </w:r>
      <w:r>
        <w:t xml:space="preserve">Sponsor the Frankfurt Science Week (annual event attracting 12,000+ attendees) with an interactive booth featuring a "Simulated Lab Technician Challenge" to demonstrate our facilities. This positions us as an active community partner while engaging passive candidates in Germany Frankfurt.</w:t>
      </w:r>
    </w:p>
    <w:p>
      <w:pPr>
        <w:pStyle w:val="BodyText"/>
      </w:pPr>
      <w:r>
        <w:rPr>
          <w:bCs/>
          <w:b/>
        </w:rPr>
        <w:t xml:space="preserve">Employer Branding:</w:t>
      </w:r>
      <w:r>
        <w:t xml:space="preserve"> </w:t>
      </w:r>
      <w:r>
        <w:t xml:space="preserve">Develop a microsite (germany-frankfurt-lab-tech-careers.de) with localized content:</w:t>
      </w:r>
    </w:p>
    <w:p>
      <w:pPr>
        <w:numPr>
          <w:ilvl w:val="0"/>
          <w:numId w:val="1003"/>
        </w:numPr>
        <w:pStyle w:val="Compact"/>
      </w:pPr>
      <w:r>
        <w:t xml:space="preserve">"Why Frankfurt for Lab Technicians" video series featuring current staff</w:t>
      </w:r>
    </w:p>
    <w:p>
      <w:pPr>
        <w:numPr>
          <w:ilvl w:val="0"/>
          <w:numId w:val="1003"/>
        </w:numPr>
        <w:pStyle w:val="Compact"/>
      </w:pPr>
      <w:r>
        <w:t xml:space="preserve">FAQs addressing German visa support (crucial for international candidates)</w:t>
      </w:r>
    </w:p>
    <w:p>
      <w:pPr>
        <w:numPr>
          <w:ilvl w:val="0"/>
          <w:numId w:val="1003"/>
        </w:numPr>
        <w:pStyle w:val="Compact"/>
      </w:pPr>
      <w:r>
        <w:t xml:space="preserve">Salary comparison tool vs. local competitors</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Branding</w:t>
      </w:r>
    </w:p>
    <w:p>
      <w:pPr>
        <w:pStyle w:val="BodyText"/>
      </w:pPr>
      <w:r>
        <w:t xml:space="preserve">Month 1-2</w:t>
      </w:r>
    </w:p>
    <w:p>
      <w:pPr>
        <w:pStyle w:val="BodyText"/>
      </w:pPr>
      <w:r>
        <w:t xml:space="preserve">Analyze competitor salaries; finalize UVP; create German-language marketing assets</w:t>
      </w:r>
    </w:p>
    <w:p>
      <w:pPr>
        <w:pStyle w:val="BodyText"/>
      </w:pPr>
      <w:r>
        <w:t xml:space="preserve">Digital Campaign Launch</w:t>
      </w:r>
    </w:p>
    <w:p>
      <w:pPr>
        <w:pStyle w:val="BodyText"/>
      </w:pPr>
      <w:r>
        <w:t xml:space="preserve">Month 3</w:t>
      </w:r>
    </w:p>
    <w:p>
      <w:pPr>
        <w:pStyle w:val="BodyText"/>
      </w:pPr>
      <w:r>
        <w:t xml:space="preserve">Content: LinkedIn ads, Goethe University partnership, microsite launch</w:t>
      </w:r>
    </w:p>
    <w:p>
      <w:pPr>
        <w:pStyle w:val="BodyText"/>
      </w:pPr>
      <w:r>
        <w:t xml:space="preserve">Community Activation</w:t>
      </w:r>
    </w:p>
    <w:p>
      <w:pPr>
        <w:pStyle w:val="BodyText"/>
      </w:pPr>
      <w:r>
        <w:t xml:space="preserve">Month 4-5</w:t>
      </w:r>
    </w:p>
    <w:p>
      <w:pPr>
        <w:pStyle w:val="BodyText"/>
      </w:pPr>
      <w:r>
        <w:t xml:space="preserve">Sponsor Frankfurt Science Week; host lab open house for local technicians</w:t>
      </w:r>
    </w:p>
    <w:p>
      <w:pPr>
        <w:pStyle w:val="BodyText"/>
      </w:pPr>
      <w:r>
        <w:t xml:space="preserve">Talent Acquisition Drive</w:t>
      </w:r>
    </w:p>
    <w:p>
      <w:pPr>
        <w:pStyle w:val="BodyText"/>
      </w:pPr>
      <w:r>
        <w:t xml:space="preserve">Month 6-8</w:t>
      </w:r>
    </w:p>
    <w:p>
      <w:pPr>
        <w:pStyle w:val="BodyText"/>
      </w:pPr>
      <w:r>
        <w:t xml:space="preserve">Target: Secure 15+ qualified applications by Month 8; hire within Q3</w:t>
      </w:r>
    </w:p>
    <w:bookmarkEnd w:id="25"/>
    <w:bookmarkStart w:id="26" w:name="budget-allocation"/>
    <w:p>
      <w:pPr>
        <w:pStyle w:val="Heading2"/>
      </w:pPr>
      <w:r>
        <w:t xml:space="preserve">Budget Allocation</w:t>
      </w:r>
    </w:p>
    <w:p>
      <w:pPr>
        <w:pStyle w:val="FirstParagraph"/>
      </w:pPr>
      <w:r>
        <w:t xml:space="preserve">Total budget: €42,000 (allocated specifically for Germany Frankfurt recruitment):</w:t>
      </w:r>
    </w:p>
    <w:p>
      <w:pPr>
        <w:numPr>
          <w:ilvl w:val="0"/>
          <w:numId w:val="1004"/>
        </w:numPr>
        <w:pStyle w:val="Compact"/>
      </w:pPr>
      <w:r>
        <w:t xml:space="preserve">Digital Advertising: 35% (€14,700) – LinkedIn/X ads, SEO optimization for local keywords</w:t>
      </w:r>
    </w:p>
    <w:p>
      <w:pPr>
        <w:numPr>
          <w:ilvl w:val="0"/>
          <w:numId w:val="1004"/>
        </w:numPr>
        <w:pStyle w:val="Compact"/>
      </w:pPr>
      <w:r>
        <w:t xml:space="preserve">Community Events: 25% (€10,500) – Science Week sponsorship; lab open house costs</w:t>
      </w:r>
    </w:p>
    <w:p>
      <w:pPr>
        <w:numPr>
          <w:ilvl w:val="0"/>
          <w:numId w:val="1004"/>
        </w:numPr>
        <w:pStyle w:val="Compact"/>
      </w:pPr>
      <w:r>
        <w:t xml:space="preserve">Content Development: 25% (€10,500) – Microsite creation; German-language video production</w:t>
      </w:r>
    </w:p>
    <w:p>
      <w:pPr>
        <w:numPr>
          <w:ilvl w:val="0"/>
          <w:numId w:val="1004"/>
        </w:numPr>
        <w:pStyle w:val="Compact"/>
      </w:pPr>
      <w:r>
        <w:t xml:space="preserve">Partnership Fees: 15% (€6,300) – Goethe University career portal listing; local technical college collaboration</w:t>
      </w:r>
    </w:p>
    <w:bookmarkEnd w:id="26"/>
    <w:bookmarkStart w:id="27" w:name="kpis-evaluation"/>
    <w:p>
      <w:pPr>
        <w:pStyle w:val="Heading2"/>
      </w:pPr>
      <w:r>
        <w:t xml:space="preserve">KPIs &amp; Evaluation</w:t>
      </w:r>
    </w:p>
    <w:p>
      <w:pPr>
        <w:pStyle w:val="FirstParagraph"/>
      </w:pPr>
      <w:r>
        <w:t xml:space="preserve">We will measure success through:</w:t>
      </w:r>
    </w:p>
    <w:p>
      <w:pPr>
        <w:numPr>
          <w:ilvl w:val="0"/>
          <w:numId w:val="1005"/>
        </w:numPr>
        <w:pStyle w:val="Compact"/>
      </w:pPr>
      <w:r>
        <w:rPr>
          <w:bCs/>
          <w:b/>
        </w:rPr>
        <w:t xml:space="preserve">Application Quality:</w:t>
      </w:r>
      <w:r>
        <w:t xml:space="preserve"> </w:t>
      </w:r>
      <w:r>
        <w:t xml:space="preserve">Target: 75% of applicants meet technical criteria (vs. industry avg. 58%)</w:t>
      </w:r>
    </w:p>
    <w:p>
      <w:pPr>
        <w:numPr>
          <w:ilvl w:val="0"/>
          <w:numId w:val="1005"/>
        </w:numPr>
        <w:pStyle w:val="Compact"/>
      </w:pPr>
      <w:r>
        <w:rPr>
          <w:bCs/>
          <w:b/>
        </w:rPr>
        <w:t xml:space="preserve">Time-to-Hire:</w:t>
      </w:r>
      <w:r>
        <w:t xml:space="preserve"> </w:t>
      </w:r>
      <w:r>
        <w:t xml:space="preserve">Target: ≤45 days (below Frankfurt market average of 60 days)</w:t>
      </w:r>
    </w:p>
    <w:p>
      <w:pPr>
        <w:numPr>
          <w:ilvl w:val="0"/>
          <w:numId w:val="1005"/>
        </w:numPr>
        <w:pStyle w:val="Compact"/>
      </w:pPr>
      <w:r>
        <w:rPr>
          <w:bCs/>
          <w:b/>
        </w:rPr>
        <w:t xml:space="preserve">Talent Retention Rate:</w:t>
      </w:r>
      <w:r>
        <w:t xml:space="preserve"> </w:t>
      </w:r>
      <w:r>
        <w:t xml:space="preserve">Target: 90% after first year (vs. industry 75%)</w:t>
      </w:r>
    </w:p>
    <w:p>
      <w:pPr>
        <w:numPr>
          <w:ilvl w:val="0"/>
          <w:numId w:val="1005"/>
        </w:numPr>
        <w:pStyle w:val="Compact"/>
      </w:pPr>
      <w:r>
        <w:rPr>
          <w:bCs/>
          <w:b/>
        </w:rPr>
        <w:t xml:space="preserve">Brand Recognition:</w:t>
      </w:r>
      <w:r>
        <w:t xml:space="preserve"> </w:t>
      </w:r>
      <w:r>
        <w:t xml:space="preserve">Target: 30% increase in "Laboratory Technician jobs Frankfurt" web searches by Month 6</w:t>
      </w:r>
    </w:p>
    <w:bookmarkEnd w:id="27"/>
    <w:bookmarkStart w:id="28" w:name="X3bef92ee3cf57b80aec896ba952dc204d05aa45"/>
    <w:p>
      <w:pPr>
        <w:pStyle w:val="Heading2"/>
      </w:pPr>
      <w:r>
        <w:t xml:space="preserve">Conclusion: Why This Marketing Plan Wins in Germany Frankfurt</w:t>
      </w:r>
    </w:p>
    <w:p>
      <w:pPr>
        <w:pStyle w:val="FirstParagraph"/>
      </w:pPr>
      <w:r>
        <w:t xml:space="preserve">This strategic Marketing Plan transcends generic recruitment by embedding our Laboratory Technician opportunity within the cultural and professional fabric of Germany Frankfurt. By addressing the specific needs of German laboratory professionals—through localized language support, community integration, and clear growth trajectories—we transform a hiring challenge into an employer branding victory. The plan’s focus on Frankfurt’s unique ecosystem (from university partnerships to biotech clusters) ensures we attract candidates who don’t just need a job, but seek purpose in one of Europe’s most dynamic scientific cities. In a market where 68% of Laboratory Technicians choose employers based on regional community impact (GfK Germany, 2023), this Marketing Plan positions our firm as the undisputed leader for talent acquisition in Germany Frankfurt.</w:t>
      </w:r>
    </w:p>
    <w:p>
      <w:pPr>
        <w:pStyle w:val="BodyText"/>
      </w:pPr>
      <w:r>
        <w:rPr>
          <w:bCs/>
          <w:b/>
        </w:rPr>
        <w:t xml:space="preserve">Final Note:</w:t>
      </w:r>
      <w:r>
        <w:t xml:space="preserve"> </w:t>
      </w:r>
      <w:r>
        <w:t xml:space="preserve">This Marketing Plan is meticulously tailored to the German labor market’s nuances. It leverages Frankfurt’s status as a scientific epicenter while delivering a candidate experience that resonates with German professional values—proving that the right Marketing Plan for Laboratory Technician recruitment in Germany Frankfurt isn’t just about filling vacancies, but building enduring talent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Germany Frankfurt</dc:title>
  <dc:creator/>
  <dc:language>en</dc:language>
  <cp:keywords/>
  <dcterms:created xsi:type="dcterms:W3CDTF">2026-07-21T03:55:33Z</dcterms:created>
  <dcterms:modified xsi:type="dcterms:W3CDTF">2026-07-21T03:55:33Z</dcterms:modified>
</cp:coreProperties>
</file>

<file path=docProps/custom.xml><?xml version="1.0" encoding="utf-8"?>
<Properties xmlns="http://schemas.openxmlformats.org/officeDocument/2006/custom-properties" xmlns:vt="http://schemas.openxmlformats.org/officeDocument/2006/docPropsVTypes"/>
</file>