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Japan</w:t>
      </w:r>
      <w:r>
        <w:t xml:space="preserve"> </w:t>
      </w:r>
      <w:r>
        <w:t xml:space="preserve">Osaka</w:t>
      </w:r>
    </w:p>
    <w:bookmarkStart w:id="34" w:name="X3af01a1cd9e54e14010181816cfdf494ec00f8b"/>
    <w:p>
      <w:pPr>
        <w:pStyle w:val="Heading1"/>
      </w:pPr>
      <w:r>
        <w:t xml:space="preserve">Comprehensive Marketing Plan for Laboratory Technician Recruitment in Japan Osaka</w:t>
      </w:r>
    </w:p>
    <w:bookmarkStart w:id="20" w:name="executive-summary"/>
    <w:p>
      <w:pPr>
        <w:pStyle w:val="Heading2"/>
      </w:pPr>
      <w:r>
        <w:t xml:space="preserve">1. Executive Summary</w:t>
      </w:r>
    </w:p>
    <w:p>
      <w:pPr>
        <w:pStyle w:val="FirstParagraph"/>
      </w:pPr>
      <w:r>
        <w:t xml:space="preserve">This Marketing Plan outlines a targeted strategy to recruit highly qualified Laboratory Technicians for leading pharmaceutical, biotechnology, and healthcare facilities across Osaka, Japan. The initiative addresses critical talent shortages in Osaka's rapidly expanding life sciences sector (projected 12% annual growth through 2027) by implementing culturally nuanced recruitment tactics that resonate with both domestic Japanese candidates and international professionals. Our approach integrates digital precision with local market understanding to position the Laboratory Technician role as a career catalyst within Japan Osaka's innovation ecosystem.</w:t>
      </w:r>
    </w:p>
    <w:bookmarkEnd w:id="20"/>
    <w:bookmarkStart w:id="21" w:name="X182f3c486962210d992bb431060c43acd0c613d"/>
    <w:p>
      <w:pPr>
        <w:pStyle w:val="Heading2"/>
      </w:pPr>
      <w:r>
        <w:t xml:space="preserve">2. Market Analysis: Osaka's Life Sciences Landscape</w:t>
      </w:r>
    </w:p>
    <w:p>
      <w:pPr>
        <w:pStyle w:val="FirstParagraph"/>
      </w:pPr>
      <w:r>
        <w:t xml:space="preserve">Osaka stands as Japan's second-largest life sciences hub after Tokyo, housing 37% of the nation's pharmaceutical R&amp;D facilities and 45 biotech startups in the Osaka Bio Cluster (2023). Key demand drivers include:</w:t>
      </w:r>
    </w:p>
    <w:p>
      <w:pPr>
        <w:numPr>
          <w:ilvl w:val="0"/>
          <w:numId w:val="1001"/>
        </w:numPr>
        <w:pStyle w:val="Compact"/>
      </w:pPr>
      <w:r>
        <w:t xml:space="preserve">Post-pandemic expansion of diagnostic labs (demand up 28% YoY)</w:t>
      </w:r>
    </w:p>
    <w:p>
      <w:pPr>
        <w:numPr>
          <w:ilvl w:val="0"/>
          <w:numId w:val="1001"/>
        </w:numPr>
        <w:pStyle w:val="Compact"/>
      </w:pPr>
      <w:r>
        <w:t xml:space="preserve">Government subsidies for Osaka-based biotech innovation (e.g., "Osaka Innovation City" initiative)</w:t>
      </w:r>
    </w:p>
    <w:p>
      <w:pPr>
        <w:numPr>
          <w:ilvl w:val="0"/>
          <w:numId w:val="1001"/>
        </w:numPr>
        <w:pStyle w:val="Compact"/>
      </w:pPr>
      <w:r>
        <w:t xml:space="preserve">Shortage of certified Laboratory Technicians (-15% workforce growth vs. 22% sector expansion)</w:t>
      </w:r>
    </w:p>
    <w:p>
      <w:pPr>
        <w:pStyle w:val="FirstParagraph"/>
      </w:pPr>
      <w:r>
        <w:t xml:space="preserve">The local market prioritizes technical proficiency with Japanese certification standards (JLTA), cultural adaptability, and multilingual capabilities for international collaborations.</w:t>
      </w:r>
    </w:p>
    <w:bookmarkEnd w:id="21"/>
    <w:bookmarkStart w:id="25" w:name="target-audience-segmentation"/>
    <w:p>
      <w:pPr>
        <w:pStyle w:val="Heading2"/>
      </w:pPr>
      <w:r>
        <w:t xml:space="preserve">3. Target Audience Segmentation</w:t>
      </w:r>
    </w:p>
    <w:p>
      <w:pPr>
        <w:pStyle w:val="FirstParagraph"/>
      </w:pPr>
      <w:r>
        <w:t xml:space="preserve">We segment candidates into three priority groups for the Laboratory Technician role:</w:t>
      </w:r>
    </w:p>
    <w:bookmarkStart w:id="22" w:name="Xef394cdc5a2a552ae8740ea88c1b868cfa4550f"/>
    <w:p>
      <w:pPr>
        <w:pStyle w:val="Heading3"/>
      </w:pPr>
      <w:r>
        <w:t xml:space="preserve">Primary Segment: Japanese Graduates (25-35 years)</w:t>
      </w:r>
    </w:p>
    <w:p>
      <w:pPr>
        <w:numPr>
          <w:ilvl w:val="0"/>
          <w:numId w:val="1002"/>
        </w:numPr>
        <w:pStyle w:val="Compact"/>
      </w:pPr>
      <w:r>
        <w:rPr>
          <w:bCs/>
          <w:b/>
        </w:rPr>
        <w:t xml:space="preserve">Profile:</w:t>
      </w:r>
      <w:r>
        <w:t xml:space="preserve"> </w:t>
      </w:r>
      <w:r>
        <w:t xml:space="preserve">Bachelor's in Life Sciences from Osaka University, Kyoto University, or Kansai Gaidai</w:t>
      </w:r>
    </w:p>
    <w:p>
      <w:pPr>
        <w:numPr>
          <w:ilvl w:val="0"/>
          <w:numId w:val="1002"/>
        </w:numPr>
        <w:pStyle w:val="Compact"/>
      </w:pPr>
      <w:r>
        <w:rPr>
          <w:bCs/>
          <w:b/>
        </w:rPr>
        <w:t xml:space="preserve">Cultural Triggers:</w:t>
      </w:r>
      <w:r>
        <w:t xml:space="preserve"> </w:t>
      </w:r>
      <w:r>
        <w:t xml:space="preserve">Emphasis on "kaizen" (continuous improvement) in lab protocols, company reputation (shamei), and career stability</w:t>
      </w:r>
    </w:p>
    <w:p>
      <w:pPr>
        <w:numPr>
          <w:ilvl w:val="0"/>
          <w:numId w:val="1002"/>
        </w:numPr>
        <w:pStyle w:val="Compact"/>
      </w:pPr>
      <w:r>
        <w:rPr>
          <w:bCs/>
          <w:b/>
        </w:rPr>
        <w:t xml:space="preserve">Channel Focus:</w:t>
      </w:r>
      <w:r>
        <w:t xml:space="preserve"> </w:t>
      </w:r>
      <w:r>
        <w:t xml:space="preserve">Campus recruitment at Osaka Prefecture University, Japan Association of Laboratory Medicine events</w:t>
      </w:r>
    </w:p>
    <w:bookmarkEnd w:id="22"/>
    <w:bookmarkStart w:id="23" w:name="Xb3a7b2d3a6bc0dbe1c8bd9259316aa97c26b793"/>
    <w:p>
      <w:pPr>
        <w:pStyle w:val="Heading3"/>
      </w:pPr>
      <w:r>
        <w:t xml:space="preserve">Secondary Segment: International Professionals (30-45 years)</w:t>
      </w:r>
    </w:p>
    <w:p>
      <w:pPr>
        <w:numPr>
          <w:ilvl w:val="0"/>
          <w:numId w:val="1003"/>
        </w:numPr>
        <w:pStyle w:val="Compact"/>
      </w:pPr>
      <w:r>
        <w:rPr>
          <w:bCs/>
          <w:b/>
        </w:rPr>
        <w:t xml:space="preserve">Profile:</w:t>
      </w:r>
      <w:r>
        <w:t xml:space="preserve"> </w:t>
      </w:r>
      <w:r>
        <w:t xml:space="preserve">Certified technicians with 2+ years' experience (US/UK/EU certifications), English-fluent</w:t>
      </w:r>
    </w:p>
    <w:p>
      <w:pPr>
        <w:numPr>
          <w:ilvl w:val="0"/>
          <w:numId w:val="1003"/>
        </w:numPr>
        <w:pStyle w:val="Compact"/>
      </w:pPr>
      <w:r>
        <w:rPr>
          <w:bCs/>
          <w:b/>
        </w:rPr>
        <w:t xml:space="preserve">Cultural Triggers:</w:t>
      </w:r>
      <w:r>
        <w:t xml:space="preserve"> </w:t>
      </w:r>
      <w:r>
        <w:t xml:space="preserve">Japanese language training support, visa sponsorship, and integration into Osaka's international business community (e.g., Osaka Chamber of Commerce)</w:t>
      </w:r>
    </w:p>
    <w:p>
      <w:pPr>
        <w:numPr>
          <w:ilvl w:val="0"/>
          <w:numId w:val="1003"/>
        </w:numPr>
        <w:pStyle w:val="Compact"/>
      </w:pPr>
      <w:r>
        <w:rPr>
          <w:bCs/>
          <w:b/>
        </w:rPr>
        <w:t xml:space="preserve">Channel Focus:</w:t>
      </w:r>
      <w:r>
        <w:t xml:space="preserve"> </w:t>
      </w:r>
      <w:r>
        <w:t xml:space="preserve">LinkedIn campaigns targeting Japan-based multinationals (Takeda, Eisai), expat forums like InterNations Osaka</w:t>
      </w:r>
    </w:p>
    <w:bookmarkEnd w:id="23"/>
    <w:bookmarkStart w:id="24" w:name="X29c65567b9abf7393e047e7b789c20c199d4f59"/>
    <w:p>
      <w:pPr>
        <w:pStyle w:val="Heading3"/>
      </w:pPr>
      <w:r>
        <w:t xml:space="preserve">Tertiary Segment: Career-Shifters (35-45 years)</w:t>
      </w:r>
    </w:p>
    <w:p>
      <w:pPr>
        <w:numPr>
          <w:ilvl w:val="0"/>
          <w:numId w:val="1004"/>
        </w:numPr>
        <w:pStyle w:val="Compact"/>
      </w:pPr>
      <w:r>
        <w:rPr>
          <w:bCs/>
          <w:b/>
        </w:rPr>
        <w:t xml:space="preserve">Profile:</w:t>
      </w:r>
      <w:r>
        <w:t xml:space="preserve"> </w:t>
      </w:r>
      <w:r>
        <w:t xml:space="preserve">Retired military medical staff or engineers seeking healthcare transitions</w:t>
      </w:r>
    </w:p>
    <w:p>
      <w:pPr>
        <w:numPr>
          <w:ilvl w:val="0"/>
          <w:numId w:val="1004"/>
        </w:numPr>
        <w:pStyle w:val="Compact"/>
      </w:pPr>
      <w:r>
        <w:rPr>
          <w:bCs/>
          <w:b/>
        </w:rPr>
        <w:t xml:space="preserve">Cultural Triggers:</w:t>
      </w:r>
      <w:r>
        <w:t xml:space="preserve"> </w:t>
      </w:r>
      <w:r>
        <w:t xml:space="preserve">"Shokunin Kishitsu" (craftsman spirit) training programs, Osaka-specific relocation support</w:t>
      </w:r>
    </w:p>
    <w:p>
      <w:pPr>
        <w:numPr>
          <w:ilvl w:val="0"/>
          <w:numId w:val="1004"/>
        </w:numPr>
        <w:pStyle w:val="Compact"/>
      </w:pPr>
      <w:r>
        <w:rPr>
          <w:bCs/>
          <w:b/>
        </w:rPr>
        <w:t xml:space="preserve">Channel Focus:</w:t>
      </w:r>
      <w:r>
        <w:t xml:space="preserve"> </w:t>
      </w:r>
      <w:r>
        <w:t xml:space="preserve">Japan Ministry of Health partnership programs, Osaka Job Center workshops</w:t>
      </w:r>
    </w:p>
    <w:bookmarkEnd w:id="24"/>
    <w:bookmarkEnd w:id="25"/>
    <w:bookmarkStart w:id="26" w:name="marketing-objectives"/>
    <w:p>
      <w:pPr>
        <w:pStyle w:val="Heading2"/>
      </w:pPr>
      <w:r>
        <w:t xml:space="preserve">4. Marketing Objectives</w:t>
      </w:r>
    </w:p>
    <w:p>
      <w:pPr>
        <w:pStyle w:val="FirstParagraph"/>
      </w:pPr>
      <w:r>
        <w:t xml:space="preserve">We establish SMART goals for the Laboratory Technician recruitment campaign in Japan Osaka:</w:t>
      </w:r>
    </w:p>
    <w:p>
      <w:pPr>
        <w:numPr>
          <w:ilvl w:val="0"/>
          <w:numId w:val="1005"/>
        </w:numPr>
        <w:pStyle w:val="Compact"/>
      </w:pPr>
      <w:r>
        <w:rPr>
          <w:bCs/>
          <w:b/>
        </w:rPr>
        <w:t xml:space="preserve">Short-term (3 months):</w:t>
      </w:r>
      <w:r>
        <w:t xml:space="preserve"> </w:t>
      </w:r>
      <w:r>
        <w:t xml:space="preserve">Acquire 150+ qualified applications from Osaka-based candidates with JLTA certification or equivalent</w:t>
      </w:r>
    </w:p>
    <w:p>
      <w:pPr>
        <w:numPr>
          <w:ilvl w:val="0"/>
          <w:numId w:val="1005"/>
        </w:numPr>
        <w:pStyle w:val="Compact"/>
      </w:pPr>
      <w:r>
        <w:rPr>
          <w:bCs/>
          <w:b/>
        </w:rPr>
        <w:t xml:space="preserve">Mid-term (6 months):</w:t>
      </w:r>
      <w:r>
        <w:t xml:space="preserve"> </w:t>
      </w:r>
      <w:r>
        <w:t xml:space="preserve">Achieve 40% international candidate conversion rate through Osaka's foreigner support programs</w:t>
      </w:r>
    </w:p>
    <w:p>
      <w:pPr>
        <w:numPr>
          <w:ilvl w:val="0"/>
          <w:numId w:val="1005"/>
        </w:numPr>
        <w:pStyle w:val="Compact"/>
      </w:pPr>
      <w:r>
        <w:rPr>
          <w:bCs/>
          <w:b/>
        </w:rPr>
        <w:t xml:space="preserve">Long-term (12 months):</w:t>
      </w:r>
      <w:r>
        <w:t xml:space="preserve"> </w:t>
      </w:r>
      <w:r>
        <w:t xml:space="preserve">Reduce time-to-hire by 35% and increase technician retention to 85% (vs. industry avg. of 68%)</w:t>
      </w:r>
    </w:p>
    <w:bookmarkEnd w:id="26"/>
    <w:bookmarkStart w:id="29" w:name="integrated-marketing-strategies-tactics"/>
    <w:p>
      <w:pPr>
        <w:pStyle w:val="Heading2"/>
      </w:pPr>
      <w:r>
        <w:t xml:space="preserve">5. Integrated Marketing Strategies &amp; Tactics</w:t>
      </w:r>
    </w:p>
    <w:bookmarkStart w:id="27" w:name="local-first-digital-campaigns"/>
    <w:p>
      <w:pPr>
        <w:pStyle w:val="Heading3"/>
      </w:pPr>
      <w:r>
        <w:t xml:space="preserve">Local-First Digital Campaigns</w:t>
      </w:r>
    </w:p>
    <w:p>
      <w:pPr>
        <w:pStyle w:val="FirstParagraph"/>
      </w:pPr>
      <w:r>
        <w:t xml:space="preserve">Deploy Osaka-specific digital assets through platforms favored by local candidates:</w:t>
      </w:r>
    </w:p>
    <w:p>
      <w:pPr>
        <w:numPr>
          <w:ilvl w:val="0"/>
          <w:numId w:val="1006"/>
        </w:numPr>
        <w:pStyle w:val="Compact"/>
      </w:pPr>
      <w:r>
        <w:rPr>
          <w:bCs/>
          <w:b/>
        </w:rPr>
        <w:t xml:space="preserve">Naver Japan + Line Ads:</w:t>
      </w:r>
      <w:r>
        <w:t xml:space="preserve"> </w:t>
      </w:r>
      <w:r>
        <w:t xml:space="preserve">Geo-targeted campaigns with Osaka dialect-friendly content (e.g., "Osaka Lab Tech: Your Precision, Our Legacy") highlighting morning commute efficiency via Osaka Metro</w:t>
      </w:r>
    </w:p>
    <w:p>
      <w:pPr>
        <w:numPr>
          <w:ilvl w:val="0"/>
          <w:numId w:val="1006"/>
        </w:numPr>
        <w:pStyle w:val="Compact"/>
      </w:pPr>
      <w:r>
        <w:rPr>
          <w:bCs/>
          <w:b/>
        </w:rPr>
        <w:t xml:space="preserve">YouTube Case Studies:</w:t>
      </w:r>
      <w:r>
        <w:t xml:space="preserve"> </w:t>
      </w:r>
      <w:r>
        <w:t xml:space="preserve">60-second videos featuring current Laboratory Technicians in Osaka labs discussing work-life integration at Nippon Medical School Hospital</w:t>
      </w:r>
    </w:p>
    <w:bookmarkEnd w:id="27"/>
    <w:bookmarkStart w:id="28" w:name="cultural-immersion-tactics"/>
    <w:p>
      <w:pPr>
        <w:pStyle w:val="Heading3"/>
      </w:pPr>
      <w:r>
        <w:t xml:space="preserve">Cultural Immersion Tactics</w:t>
      </w:r>
    </w:p>
    <w:p>
      <w:pPr>
        <w:pStyle w:val="FirstParagraph"/>
      </w:pPr>
      <w:r>
        <w:t xml:space="preserve">Overcome language barriers through Japan Osaka-specific engagement:</w:t>
      </w:r>
    </w:p>
    <w:p>
      <w:pPr>
        <w:numPr>
          <w:ilvl w:val="0"/>
          <w:numId w:val="1007"/>
        </w:numPr>
        <w:pStyle w:val="Compact"/>
      </w:pPr>
      <w:r>
        <w:rPr>
          <w:bCs/>
          <w:b/>
        </w:rPr>
        <w:t xml:space="preserve">Osaka "Gakubu" Events:</w:t>
      </w:r>
      <w:r>
        <w:t xml:space="preserve"> </w:t>
      </w:r>
      <w:r>
        <w:t xml:space="preserve">Host free lab simulation workshops at Kansai International Airport's business lounge (targeting expats) with Japanese mentorship</w:t>
      </w:r>
    </w:p>
    <w:p>
      <w:pPr>
        <w:numPr>
          <w:ilvl w:val="0"/>
          <w:numId w:val="1007"/>
        </w:numPr>
        <w:pStyle w:val="Compact"/>
      </w:pPr>
      <w:r>
        <w:rPr>
          <w:bCs/>
          <w:b/>
        </w:rPr>
        <w:t xml:space="preserve">"Nihon no Gakumon" Portal:</w:t>
      </w:r>
      <w:r>
        <w:t xml:space="preserve"> </w:t>
      </w:r>
      <w:r>
        <w:t xml:space="preserve">Dedicated recruitment microsite offering:</w:t>
      </w:r>
    </w:p>
    <w:p>
      <w:pPr>
        <w:numPr>
          <w:ilvl w:val="1"/>
          <w:numId w:val="1008"/>
        </w:numPr>
        <w:pStyle w:val="Compact"/>
      </w:pPr>
      <w:r>
        <w:t xml:space="preserve">Japanese technical terminology glossary for Laboratory Technician roles</w:t>
      </w:r>
    </w:p>
    <w:p>
      <w:pPr>
        <w:numPr>
          <w:ilvl w:val="1"/>
          <w:numId w:val="1008"/>
        </w:numPr>
        <w:pStyle w:val="Compact"/>
      </w:pPr>
      <w:r>
        <w:t xml:space="preserve">Virtual tours of Osaka facilities (e.g., Osaka Innovation Center labs)</w:t>
      </w:r>
    </w:p>
    <w:p>
      <w:pPr>
        <w:pStyle w:val="FirstParagraph"/>
      </w:pPr>
      <w:r>
        <w:t xml:space="preserve">Strategic Partnerships</w:t>
      </w:r>
    </w:p>
    <w:p>
      <w:pPr>
        <w:pStyle w:val="BodyText"/>
      </w:pPr>
      <w:r>
        <w:t xml:space="preserve">Leverage Osaka's ecosystem through:</w:t>
      </w:r>
    </w:p>
    <w:p>
      <w:pPr>
        <w:numPr>
          <w:ilvl w:val="0"/>
          <w:numId w:val="1009"/>
        </w:numPr>
        <w:pStyle w:val="Compact"/>
      </w:pPr>
      <w:r>
        <w:rPr>
          <w:bCs/>
          <w:b/>
        </w:rPr>
        <w:t xml:space="preserve">Osaka Prefecture Collaboration:</w:t>
      </w:r>
      <w:r>
        <w:t xml:space="preserve"> </w:t>
      </w:r>
      <w:r>
        <w:t xml:space="preserve">Co-branded recruitment with Osaka Labor Bureau (leveraging their "Career Support for Healthcare Workers" program)</w:t>
      </w:r>
    </w:p>
    <w:p>
      <w:pPr>
        <w:numPr>
          <w:ilvl w:val="0"/>
          <w:numId w:val="1009"/>
        </w:numPr>
        <w:pStyle w:val="Compact"/>
      </w:pPr>
      <w:r>
        <w:rPr>
          <w:bCs/>
          <w:b/>
        </w:rPr>
        <w:t xml:space="preserve">University Alliances:</w:t>
      </w:r>
      <w:r>
        <w:t xml:space="preserve"> </w:t>
      </w:r>
      <w:r>
        <w:t xml:space="preserve">10% tuition reimbursement for Laboratory Technician trainees at Kansai University's Life Sciences Department</w:t>
      </w:r>
    </w:p>
    <w:bookmarkEnd w:id="28"/>
    <w:bookmarkEnd w:id="29"/>
    <w:bookmarkStart w:id="30"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Action Items for Japan Osaka Market</w:t>
      </w:r>
    </w:p>
    <w:p>
      <w:pPr>
        <w:pStyle w:val="BodyText"/>
      </w:pPr>
      <w:r>
        <w:t xml:space="preserve">Market Preparation</w:t>
      </w:r>
    </w:p>
    <w:p>
      <w:pPr>
        <w:pStyle w:val="BodyText"/>
      </w:pPr>
      <w:r>
        <w:t xml:space="preserve">Month 1-2</w:t>
      </w:r>
    </w:p>
    <w:p>
      <w:pPr>
        <w:pStyle w:val="BodyText"/>
      </w:pPr>
      <w:r>
        <w:t xml:space="preserve">- Conduct Osaka-specific skills gap analysis with Osaka Chamber of Commerce</w:t>
      </w:r>
      <w:r>
        <w:br/>
      </w:r>
      <w:r>
        <w:t xml:space="preserve">- Develop JLTA certification pathways for candidates</w:t>
      </w:r>
    </w:p>
    <w:p>
      <w:pPr>
        <w:pStyle w:val="BodyText"/>
      </w:pPr>
      <w:r>
        <w:t xml:space="preserve">Launch &amp; Activation</w:t>
      </w:r>
    </w:p>
    <w:p>
      <w:pPr>
        <w:pStyle w:val="BodyText"/>
      </w:pPr>
      <w:r>
        <w:t xml:space="preserve">Month 3-4</w:t>
      </w:r>
    </w:p>
    <w:p>
      <w:pPr>
        <w:pStyle w:val="BodyText"/>
      </w:pPr>
      <w:r>
        <w:t xml:space="preserve">Roll out Line/Instagram campaigns targeting Osaka zip codes (550-569)</w:t>
      </w:r>
      <w:r>
        <w:br/>
      </w:r>
      <w:r>
        <w:t xml:space="preserve">- Host Osaka Lab Tech Summit at Kyoto Station Convention Center</w:t>
      </w:r>
    </w:p>
    <w:p>
      <w:pPr>
        <w:pStyle w:val="BodyText"/>
      </w:pPr>
      <w:r>
        <w:t xml:space="preserve">Retention Focus</w:t>
      </w:r>
    </w:p>
    <w:p>
      <w:pPr>
        <w:pStyle w:val="BodyText"/>
      </w:pPr>
      <w:r>
        <w:t xml:space="preserve">Month 5-6</w:t>
      </w:r>
    </w:p>
    <w:p>
      <w:pPr>
        <w:pStyle w:val="BodyText"/>
      </w:pPr>
      <w:r>
        <w:t xml:space="preserve">Implement "Osaka Mentorship Program" pairing new hires with senior Laboratory Technicians</w:t>
      </w:r>
      <w:r>
        <w:br/>
      </w:r>
      <w:r>
        <w:t xml:space="preserve">- Launch quarterly Osaka industry networking events at Namba District labs</w:t>
      </w:r>
    </w:p>
    <w:bookmarkEnd w:id="30"/>
    <w:bookmarkStart w:id="31" w:name="budget-allocation-japan-osaka-focus"/>
    <w:p>
      <w:pPr>
        <w:pStyle w:val="Heading2"/>
      </w:pPr>
      <w:r>
        <w:t xml:space="preserve">7. Budget Allocation (Japan Osaka Focus)</w:t>
      </w:r>
    </w:p>
    <w:p>
      <w:pPr>
        <w:pStyle w:val="FirstParagraph"/>
      </w:pPr>
      <w:r>
        <w:t xml:space="preserve">Total budget: ¥18,500,000 (approx. $125,000 USD) allocated with 63% to Osaka-specific tactics:</w:t>
      </w:r>
    </w:p>
    <w:p>
      <w:pPr>
        <w:numPr>
          <w:ilvl w:val="0"/>
          <w:numId w:val="1010"/>
        </w:numPr>
        <w:pStyle w:val="Compact"/>
      </w:pPr>
      <w:r>
        <w:rPr>
          <w:bCs/>
          <w:b/>
        </w:rPr>
        <w:t xml:space="preserve">Local Digital Advertising:</w:t>
      </w:r>
      <w:r>
        <w:t xml:space="preserve"> </w:t>
      </w:r>
      <w:r>
        <w:t xml:space="preserve">32% (¥5,920,000) - Osaka metro-area Line/Instagram ads</w:t>
      </w:r>
    </w:p>
    <w:p>
      <w:pPr>
        <w:numPr>
          <w:ilvl w:val="0"/>
          <w:numId w:val="1010"/>
        </w:numPr>
        <w:pStyle w:val="Compact"/>
      </w:pPr>
      <w:r>
        <w:rPr>
          <w:bCs/>
          <w:b/>
        </w:rPr>
        <w:t xml:space="preserve">Cultural Events:</w:t>
      </w:r>
      <w:r>
        <w:t xml:space="preserve"> </w:t>
      </w:r>
      <w:r>
        <w:t xml:space="preserve">28% (¥5,180,000) - Osaka Summit venue fees + bilingual staff</w:t>
      </w:r>
    </w:p>
    <w:p>
      <w:pPr>
        <w:numPr>
          <w:ilvl w:val="0"/>
          <w:numId w:val="1010"/>
        </w:numPr>
        <w:pStyle w:val="Compact"/>
      </w:pPr>
      <w:r>
        <w:rPr>
          <w:bCs/>
          <w:b/>
        </w:rPr>
        <w:t xml:space="preserve">Partnership Development:</w:t>
      </w:r>
      <w:r>
        <w:t xml:space="preserve"> </w:t>
      </w:r>
      <w:r>
        <w:t xml:space="preserve">22% (¥4,070,000) - Osaka Prefecture collaboration costs</w:t>
      </w:r>
    </w:p>
    <w:p>
      <w:pPr>
        <w:numPr>
          <w:ilvl w:val="0"/>
          <w:numId w:val="1010"/>
        </w:numPr>
        <w:pStyle w:val="Compact"/>
      </w:pPr>
      <w:r>
        <w:rPr>
          <w:bCs/>
          <w:b/>
        </w:rPr>
        <w:t xml:space="preserve">Talent Retention:</w:t>
      </w:r>
      <w:r>
        <w:t xml:space="preserve"> </w:t>
      </w:r>
      <w:r>
        <w:t xml:space="preserve">18% (¥3,330,000) - Osaka-specific relocation packages</w:t>
      </w:r>
    </w:p>
    <w:bookmarkEnd w:id="31"/>
    <w:bookmarkStart w:id="32" w:name="success-metrics-kpis"/>
    <w:p>
      <w:pPr>
        <w:pStyle w:val="Heading2"/>
      </w:pPr>
      <w:r>
        <w:t xml:space="preserve">8. Success Metrics &amp; KPIs</w:t>
      </w:r>
    </w:p>
    <w:p>
      <w:pPr>
        <w:pStyle w:val="FirstParagraph"/>
      </w:pPr>
      <w:r>
        <w:t xml:space="preserve">We measure success through Osaka-market-specific indicators:</w:t>
      </w:r>
    </w:p>
    <w:p>
      <w:pPr>
        <w:numPr>
          <w:ilvl w:val="0"/>
          <w:numId w:val="1011"/>
        </w:numPr>
        <w:pStyle w:val="Compact"/>
      </w:pPr>
      <w:r>
        <w:rPr>
          <w:bCs/>
          <w:b/>
        </w:rPr>
        <w:t xml:space="preserve">Application Quality:</w:t>
      </w:r>
      <w:r>
        <w:t xml:space="preserve"> </w:t>
      </w:r>
      <w:r>
        <w:t xml:space="preserve">75%+ candidates meet JLTA certification standards (vs. 48% industry avg)</w:t>
      </w:r>
    </w:p>
    <w:p>
      <w:pPr>
        <w:numPr>
          <w:ilvl w:val="0"/>
          <w:numId w:val="1011"/>
        </w:numPr>
        <w:pStyle w:val="Compact"/>
      </w:pPr>
      <w:r>
        <w:rPr>
          <w:bCs/>
          <w:b/>
        </w:rPr>
        <w:t xml:space="preserve">Osaka Cultural Fit:</w:t>
      </w:r>
      <w:r>
        <w:t xml:space="preserve"> </w:t>
      </w:r>
      <w:r>
        <w:t xml:space="preserve">≥90% new Laboratory Technicians complete Osaka integration training</w:t>
      </w:r>
    </w:p>
    <w:p>
      <w:pPr>
        <w:numPr>
          <w:ilvl w:val="0"/>
          <w:numId w:val="1011"/>
        </w:numPr>
        <w:pStyle w:val="Compact"/>
      </w:pPr>
      <w:r>
        <w:rPr>
          <w:bCs/>
          <w:b/>
        </w:rPr>
        <w:t xml:space="preserve">Metric Impact:</w:t>
      </w:r>
      <w:r>
        <w:t xml:space="preserve"> </w:t>
      </w:r>
      <w:r>
        <w:t xml:space="preserve">Reduction in lab error rates by 25% within 12 months (correlated with technician retention)</w:t>
      </w:r>
    </w:p>
    <w:bookmarkEnd w:id="32"/>
    <w:bookmarkStart w:id="33" w:name="conclusion-the-osaka-advantage"/>
    <w:p>
      <w:pPr>
        <w:pStyle w:val="Heading2"/>
      </w:pPr>
      <w:r>
        <w:t xml:space="preserve">Conclusion: The Osaka Advantage</w:t>
      </w:r>
    </w:p>
    <w:p>
      <w:pPr>
        <w:pStyle w:val="FirstParagraph"/>
      </w:pPr>
      <w:r>
        <w:t xml:space="preserve">This Marketing Plan transcends standard recruitment by embedding the Laboratory Technician role into Osaka's innovation DNA. By prioritizing cultural resonance, local partnerships, and measurable Osaka-specific outcomes, we position this position not merely as a job opening but as a strategic entry point into Japan's most dynamic life sciences corridor. The campaign will leverage Osaka's unique blend of traditional Japanese work ethic and cutting-edge biotech infrastructure to attract technicians who see their career trajectory within the heart of Japan Osaka's medical revolution.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in Japan Osaka</dc:title>
  <dc:creator/>
  <dc:language>en</dc:language>
  <cp:keywords/>
  <dcterms:created xsi:type="dcterms:W3CDTF">2026-07-23T01:26:48Z</dcterms:created>
  <dcterms:modified xsi:type="dcterms:W3CDTF">2026-07-23T01:26:48Z</dcterms:modified>
</cp:coreProperties>
</file>

<file path=docProps/custom.xml><?xml version="1.0" encoding="utf-8"?>
<Properties xmlns="http://schemas.openxmlformats.org/officeDocument/2006/custom-properties" xmlns:vt="http://schemas.openxmlformats.org/officeDocument/2006/docPropsVTypes"/>
</file>