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Nairobi,</w:t>
      </w:r>
      <w:r>
        <w:t xml:space="preserve"> </w:t>
      </w:r>
      <w:r>
        <w:t xml:space="preserve">Kenya</w:t>
      </w:r>
    </w:p>
    <w:bookmarkStart w:id="31" w:name="Xb68c2493424bed71a3a7f8bd973f218b0b09612"/>
    <w:p>
      <w:pPr>
        <w:pStyle w:val="Heading1"/>
      </w:pPr>
      <w:r>
        <w:t xml:space="preserve">Comprehensive Marketing Plan for Laboratory Technician Recruitment in Nairobi, Kenya</w:t>
      </w:r>
    </w:p>
    <w:bookmarkStart w:id="20" w:name="executive-summary"/>
    <w:p>
      <w:pPr>
        <w:pStyle w:val="Heading2"/>
      </w:pPr>
      <w:r>
        <w:t xml:space="preserve">Executive Summary</w:t>
      </w:r>
    </w:p>
    <w:p>
      <w:pPr>
        <w:pStyle w:val="FirstParagraph"/>
      </w:pPr>
      <w:r>
        <w:t xml:space="preserve">This strategic marketing plan outlines an integrated approach to attract and secure highly skilled Laboratory Technicians for healthcare institutions across Nairobi, Kenya. As the capital city and medical hub of East Africa, Nairobi faces critical shortages in laboratory staffing that compromise diagnostic accuracy and public health outcomes. This plan targets both local Kenyan candidates and international professionals seeking opportunities in Africa's most dynamic healthcare market, positioning Nairobi as the premier destination for Laboratory Technician careers through targeted recruitment campaigns emphasizing career growth, competitive compensation, and community impact.</w:t>
      </w:r>
    </w:p>
    <w:bookmarkEnd w:id="20"/>
    <w:bookmarkStart w:id="21" w:name="Xfec06e1bf341b007fdfe1aed01afe0633a09a55"/>
    <w:p>
      <w:pPr>
        <w:pStyle w:val="Heading2"/>
      </w:pPr>
      <w:r>
        <w:t xml:space="preserve">Market Analysis: Nairobi's Laboratory Technician Landscape</w:t>
      </w:r>
    </w:p>
    <w:p>
      <w:pPr>
        <w:pStyle w:val="FirstParagraph"/>
      </w:pPr>
      <w:r>
        <w:t xml:space="preserve">Nairobi’s healthcare sector serves over 5 million residents with limited laboratory infrastructure. The Kenya Medical Research Institute (KEMRI) reports a 40% vacancy rate in clinical laboratories across public and private facilities, directly impacting disease surveillance for HIV/AIDS, tuberculosis, and emerging pathogens. The shortage is acute in specialized areas like molecular diagnostics and public health laboratories—critical needs exacerbated by Nairobi’s growing population (over 4.5 million residents) and influx of medical tourists seeking advanced testing services.</w:t>
      </w:r>
    </w:p>
    <w:p>
      <w:pPr>
        <w:pStyle w:val="BodyText"/>
      </w:pPr>
      <w:r>
        <w:t xml:space="preserve">Competitor analysis reveals that 70% of healthcare facilities in Nairobi rely on passive recruitment methods (job boards, word-of-mouth), resulting in prolonged vacancies averaging 12 weeks. Meanwhile, successful institutions like Kenyatta National Hospital and Aga Khan Hospital have leveraged specialized marketing to reduce technician hiring cycles by 50%. This plan capitalizes on Nairobi’s unique position as Africa’s third-largest biomedical hub (after Johannesburg and Lagos), where demand for certified technicians has grown 25% annually due to expanded HIV treatment programs, new diagnostic centers, and stringent WHO laboratory accreditation requirements.</w:t>
      </w:r>
    </w:p>
    <w:bookmarkEnd w:id="21"/>
    <w:bookmarkStart w:id="22" w:name="target-audience-strategy"/>
    <w:p>
      <w:pPr>
        <w:pStyle w:val="Heading2"/>
      </w:pPr>
      <w:r>
        <w:t xml:space="preserve">Target Audience Strategy</w:t>
      </w:r>
    </w:p>
    <w:p>
      <w:pPr>
        <w:pStyle w:val="FirstParagraph"/>
      </w:pPr>
      <w:r>
        <w:rPr>
          <w:bCs/>
          <w:b/>
        </w:rPr>
        <w:t xml:space="preserve">Primary Audience:</w:t>
      </w:r>
      <w:r>
        <w:t xml:space="preserve"> </w:t>
      </w:r>
      <w:r>
        <w:t xml:space="preserve">Certified Laboratory Technicians (Diploma/degree holders) aged 24–38 with 1–5 years’ experience in Kenyan or international settings. We prioritize candidates holding certifications from Kenya Medical Technology Council (KMTC), International Society for Clinical Chemistry, and WHO-recognized training programs.</w:t>
      </w:r>
    </w:p>
    <w:p>
      <w:pPr>
        <w:pStyle w:val="BodyText"/>
      </w:pPr>
      <w:r>
        <w:rPr>
          <w:bCs/>
          <w:b/>
        </w:rPr>
        <w:t xml:space="preserve">Secondary Audience:</w:t>
      </w:r>
      <w:r>
        <w:t xml:space="preserve"> </w:t>
      </w:r>
      <w:r>
        <w:t xml:space="preserve">Educational institutions (e.g., Kenyatta University, Jomo Kenyatta University of Agriculture and Technology), medical associations (Kenya Clinical Pathologists Association), and diaspora networks. These stakeholders amplify our reach through academic partnerships and expatriate communities.</w:t>
      </w:r>
    </w:p>
    <w:p>
      <w:pPr>
        <w:pStyle w:val="BodyText"/>
      </w:pPr>
      <w:r>
        <w:rPr>
          <w:bCs/>
          <w:b/>
        </w:rPr>
        <w:t xml:space="preserve">Nairobi-Specific Positioning:</w:t>
      </w:r>
      <w:r>
        <w:t xml:space="preserve"> </w:t>
      </w:r>
      <w:r>
        <w:t xml:space="preserve">We emphasize Nairobi’s advantages: affordable cost of living (40% below Cape Town), vibrant cultural scene, world-class hospitals (e.g., Nairobi Hospital, Milpark), and access to regional opportunities. Campaigns highlight "Nairobi as Your Gateway to African Healthcare Leadership" – positioning technicians not just as employees but as key players in Kenya’s health security strategy.</w:t>
      </w:r>
    </w:p>
    <w:bookmarkEnd w:id="22"/>
    <w:bookmarkStart w:id="26" w:name="marketing-strategies-tactics"/>
    <w:p>
      <w:pPr>
        <w:pStyle w:val="Heading2"/>
      </w:pPr>
      <w:r>
        <w:t xml:space="preserve">Marketing Strategies &amp; Tactics</w:t>
      </w:r>
    </w:p>
    <w:bookmarkStart w:id="23" w:name="Xd7ca3266373df6e2160efbcecf2a49bfbc6114e"/>
    <w:p>
      <w:pPr>
        <w:pStyle w:val="Heading3"/>
      </w:pPr>
      <w:r>
        <w:t xml:space="preserve">1. Digital Recruitment Ecosystem (60% of Budget)</w:t>
      </w:r>
    </w:p>
    <w:p>
      <w:pPr>
        <w:numPr>
          <w:ilvl w:val="0"/>
          <w:numId w:val="1001"/>
        </w:numPr>
        <w:pStyle w:val="Compact"/>
      </w:pPr>
      <w:r>
        <w:rPr>
          <w:bCs/>
          <w:b/>
        </w:rPr>
        <w:t xml:space="preserve">Nairobi-Focused Job Platforms:</w:t>
      </w:r>
      <w:r>
        <w:t xml:space="preserve"> </w:t>
      </w:r>
      <w:r>
        <w:t xml:space="preserve">Premium listings on Nakumatt Careers, Jobs in Kenya, and LinkedIn with geo-targeting to Nairobi ZIP codes. All ads include "Nairobi-Based" in headlines for instant local relevance.</w:t>
      </w:r>
    </w:p>
    <w:p>
      <w:pPr>
        <w:numPr>
          <w:ilvl w:val="0"/>
          <w:numId w:val="1001"/>
        </w:numPr>
        <w:pStyle w:val="Compact"/>
      </w:pPr>
      <w:r>
        <w:rPr>
          <w:bCs/>
          <w:b/>
        </w:rPr>
        <w:t xml:space="preserve">Targeted Social Media Campaigns:</w:t>
      </w:r>
      <w:r>
        <w:t xml:space="preserve"> </w:t>
      </w:r>
      <w:r>
        <w:t xml:space="preserve">Instagram/YouTube ads featuring Nairobi-based technicians sharing daily workflows (e.g., "A Day at Kenyatta Hospital Lab") with hashtags #LabTechNairobi and #HealthcareInKenya. Geo-fenced to Nairobi universities and hospitals.</w:t>
      </w:r>
    </w:p>
    <w:p>
      <w:pPr>
        <w:numPr>
          <w:ilvl w:val="0"/>
          <w:numId w:val="1001"/>
        </w:numPr>
        <w:pStyle w:val="Compact"/>
      </w:pPr>
      <w:r>
        <w:rPr>
          <w:bCs/>
          <w:b/>
        </w:rPr>
        <w:t xml:space="preserve">Dedicated Recruitment Microsite:</w:t>
      </w:r>
      <w:r>
        <w:t xml:space="preserve"> </w:t>
      </w:r>
      <w:r>
        <w:t xml:space="preserve">www.nairobilabtechjobs.co.ke with real-time vacancy dashboards, virtual lab tours of Nairobi facilities, and salary calculators benchmarked against Kenyan averages (KSh 120,000–250,000 monthly).</w:t>
      </w:r>
    </w:p>
    <w:bookmarkEnd w:id="23"/>
    <w:bookmarkStart w:id="24" w:name="X7a26b52157adbcdf49677d671dc119717dded7a"/>
    <w:p>
      <w:pPr>
        <w:pStyle w:val="Heading3"/>
      </w:pPr>
      <w:r>
        <w:t xml:space="preserve">2. On-Ground Community Activation (35% of Budget)</w:t>
      </w:r>
    </w:p>
    <w:p>
      <w:pPr>
        <w:numPr>
          <w:ilvl w:val="0"/>
          <w:numId w:val="1002"/>
        </w:numPr>
        <w:pStyle w:val="Compact"/>
      </w:pPr>
      <w:r>
        <w:rPr>
          <w:bCs/>
          <w:b/>
        </w:rPr>
        <w:t xml:space="preserve">Nairobi Career Fairs:</w:t>
      </w:r>
      <w:r>
        <w:t xml:space="preserve"> </w:t>
      </w:r>
      <w:r>
        <w:t xml:space="preserve">Partnerships with KMTC and Nairobi County Government to host quarterly "Healthcare Innovation Days" at Kenyatta University’s Science Park. Includes live demonstrations using Nairobi-specific diagnostic equipment (e.g., automated hematology analyzers).</w:t>
      </w:r>
    </w:p>
    <w:p>
      <w:pPr>
        <w:numPr>
          <w:ilvl w:val="0"/>
          <w:numId w:val="1002"/>
        </w:numPr>
        <w:pStyle w:val="Compact"/>
      </w:pPr>
      <w:r>
        <w:rPr>
          <w:bCs/>
          <w:b/>
        </w:rPr>
        <w:t xml:space="preserve">Institutional Outreach:</w:t>
      </w:r>
      <w:r>
        <w:t xml:space="preserve"> </w:t>
      </w:r>
      <w:r>
        <w:t xml:space="preserve">Direct engagement with 30+ Nairobi clinical labs for referral bonuses and "Tech Ambassador" programs where current technicians host campus workshops at Jomo Kenyatta University.</w:t>
      </w:r>
    </w:p>
    <w:p>
      <w:pPr>
        <w:numPr>
          <w:ilvl w:val="0"/>
          <w:numId w:val="1002"/>
        </w:numPr>
        <w:pStyle w:val="Compact"/>
      </w:pPr>
      <w:r>
        <w:rPr>
          <w:bCs/>
          <w:b/>
        </w:rPr>
        <w:t xml:space="preserve">Community Partnerships:</w:t>
      </w:r>
      <w:r>
        <w:t xml:space="preserve"> </w:t>
      </w:r>
      <w:r>
        <w:t xml:space="preserve">Collaborations with NGOs (e.g., AMREF Health Africa) to sponsor technician scholarships, targeting candidates from informal settlements like Kibera who face barriers to lab careers.</w:t>
      </w:r>
    </w:p>
    <w:bookmarkEnd w:id="24"/>
    <w:bookmarkStart w:id="25" w:name="employer-branding-5-of-budget"/>
    <w:p>
      <w:pPr>
        <w:pStyle w:val="Heading3"/>
      </w:pPr>
      <w:r>
        <w:t xml:space="preserve">3. Employer Branding (5% of Budget)</w:t>
      </w:r>
    </w:p>
    <w:p>
      <w:pPr>
        <w:numPr>
          <w:ilvl w:val="0"/>
          <w:numId w:val="1003"/>
        </w:numPr>
        <w:pStyle w:val="Compact"/>
      </w:pPr>
      <w:r>
        <w:rPr>
          <w:bCs/>
          <w:b/>
        </w:rPr>
        <w:t xml:space="preserve">Nairobi Impact Stories:</w:t>
      </w:r>
      <w:r>
        <w:t xml:space="preserve"> </w:t>
      </w:r>
      <w:r>
        <w:t xml:space="preserve">Video series showcasing technicians’ roles in disease outbreaks (e.g., "How Nairobi Lab Techs Detected Cholera in 48 Hours"). Shared via WhatsApp—Kenya’s top communication channel.</w:t>
      </w:r>
    </w:p>
    <w:p>
      <w:pPr>
        <w:numPr>
          <w:ilvl w:val="0"/>
          <w:numId w:val="1003"/>
        </w:numPr>
        <w:pStyle w:val="Compact"/>
      </w:pPr>
      <w:r>
        <w:rPr>
          <w:bCs/>
          <w:b/>
        </w:rPr>
        <w:t xml:space="preserve">Competitive Differentiation:</w:t>
      </w:r>
      <w:r>
        <w:t xml:space="preserve"> </w:t>
      </w:r>
      <w:r>
        <w:t xml:space="preserve">Highlighting Nairobi-specific perks: free transport to labs from city center, wellness programs at facilities like Nairobi Hospital, and fast-track promotions for certified technicians.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Pre-Launch (Months 1–2)</w:t>
            </w:r>
          </w:p>
        </w:tc>
        <w:tc>
          <w:tcPr/>
          <w:p>
            <w:pPr>
              <w:pStyle w:val="Compact"/>
              <w:jc w:val="left"/>
            </w:pPr>
            <w:r>
              <w:t xml:space="preserve">Jan–Feb 2025</w:t>
            </w:r>
          </w:p>
        </w:tc>
        <w:tc>
          <w:tcPr/>
          <w:p>
            <w:pPr>
              <w:pStyle w:val="Compact"/>
              <w:jc w:val="left"/>
            </w:pPr>
            <w:r>
              <w:t xml:space="preserve">Social media asset creation, microsite launch, partnership MOUs with KMTC and Nairobi County Health Office.</w:t>
            </w:r>
          </w:p>
        </w:tc>
      </w:tr>
      <w:tr>
        <w:tc>
          <w:tcPr/>
          <w:p>
            <w:pPr>
              <w:pStyle w:val="Compact"/>
              <w:jc w:val="left"/>
            </w:pPr>
            <w:r>
              <w:t xml:space="preserve">Active Recruitment (Months 3–6)</w:t>
            </w:r>
          </w:p>
        </w:tc>
        <w:tc>
          <w:tcPr/>
          <w:p>
            <w:pPr>
              <w:pStyle w:val="Compact"/>
              <w:jc w:val="left"/>
            </w:pPr>
            <w:r>
              <w:t xml:space="preserve">Mar–Jun 2025</w:t>
            </w:r>
          </w:p>
        </w:tc>
        <w:tc>
          <w:tcPr/>
          <w:p>
            <w:pPr>
              <w:pStyle w:val="Compact"/>
              <w:jc w:val="left"/>
            </w:pPr>
            <w:r>
              <w:t xml:space="preserve">Digital campaigns live; first Nairobi career fair; scholarship program launch.</w:t>
            </w:r>
          </w:p>
        </w:tc>
      </w:tr>
      <w:tr>
        <w:tc>
          <w:tcPr/>
          <w:p>
            <w:pPr>
              <w:pStyle w:val="Compact"/>
              <w:jc w:val="left"/>
            </w:pPr>
            <w:r>
              <w:t xml:space="preserve">Scale &amp; Retention (Months 7–12)</w:t>
            </w:r>
          </w:p>
        </w:tc>
        <w:tc>
          <w:tcPr/>
          <w:p>
            <w:pPr>
              <w:pStyle w:val="Compact"/>
              <w:jc w:val="left"/>
            </w:pPr>
            <w:r>
              <w:t xml:space="preserve">Jul–Dec 2025</w:t>
            </w:r>
          </w:p>
        </w:tc>
        <w:tc>
          <w:tcPr/>
          <w:p>
            <w:pPr>
              <w:pStyle w:val="Compact"/>
              <w:jc w:val="left"/>
            </w:pPr>
            <w:r>
              <w:t xml:space="preserve">Expansion to Mombasa/Kisumu recruitment; "Nairobi Lab Tech of the Year" award; retention analytics review.</w:t>
            </w:r>
          </w:p>
        </w:tc>
      </w:tr>
    </w:tbl>
    <w:bookmarkEnd w:id="27"/>
    <w:bookmarkStart w:id="28" w:name="budget-allocation-total-ksh-1.8-million"/>
    <w:p>
      <w:pPr>
        <w:pStyle w:val="Heading2"/>
      </w:pPr>
      <w:r>
        <w:t xml:space="preserve">Budget Allocation (Total: KSh 1.8 Million)</w:t>
      </w:r>
    </w:p>
    <w:p>
      <w:pPr>
        <w:numPr>
          <w:ilvl w:val="0"/>
          <w:numId w:val="1004"/>
        </w:numPr>
        <w:pStyle w:val="Compact"/>
      </w:pPr>
      <w:r>
        <w:t xml:space="preserve">Digital Marketing (KSh 1,080,000): Social media ads, SEO optimization for Nairobi-specific keywords.</w:t>
      </w:r>
    </w:p>
    <w:p>
      <w:pPr>
        <w:numPr>
          <w:ilvl w:val="0"/>
          <w:numId w:val="1004"/>
        </w:numPr>
        <w:pStyle w:val="Compact"/>
      </w:pPr>
      <w:r>
        <w:t xml:space="preserve">On-Ground Events (KSh 630,000): Venue rentals at Nairobi universities, materials for career fairs.</w:t>
      </w:r>
    </w:p>
    <w:p>
      <w:pPr>
        <w:numPr>
          <w:ilvl w:val="0"/>
          <w:numId w:val="1004"/>
        </w:numPr>
        <w:pStyle w:val="Compact"/>
      </w:pPr>
      <w:r>
        <w:t xml:space="preserve">Brand Content (KSh 90,000): Video production featuring Nairobi lab environments and technicians.</w:t>
      </w:r>
    </w:p>
    <w:p>
      <w:pPr>
        <w:numPr>
          <w:ilvl w:val="0"/>
          <w:numId w:val="1004"/>
        </w:numPr>
        <w:pStyle w:val="Compact"/>
      </w:pPr>
      <w:r>
        <w:t xml:space="preserve">Contingency (KSh 182,556): Unplanned opportunities like rapid response to Nairobi health emergencies requiring urgent staffing.</w:t>
      </w:r>
    </w:p>
    <w:bookmarkEnd w:id="28"/>
    <w:bookmarkStart w:id="29" w:name="evaluation-metrics"/>
    <w:p>
      <w:pPr>
        <w:pStyle w:val="Heading2"/>
      </w:pPr>
      <w:r>
        <w:t xml:space="preserve">Evaluation Metrics</w:t>
      </w:r>
    </w:p>
    <w:p>
      <w:pPr>
        <w:pStyle w:val="FirstParagraph"/>
      </w:pPr>
      <w:r>
        <w:t xml:space="preserve">We measure success through three Nairobi-specific KPIs:</w:t>
      </w:r>
    </w:p>
    <w:p>
      <w:pPr>
        <w:numPr>
          <w:ilvl w:val="0"/>
          <w:numId w:val="1005"/>
        </w:numPr>
        <w:pStyle w:val="Compact"/>
      </w:pPr>
      <w:r>
        <w:rPr>
          <w:bCs/>
          <w:b/>
        </w:rPr>
        <w:t xml:space="preserve">Time-to-Fill:</w:t>
      </w:r>
      <w:r>
        <w:t xml:space="preserve"> </w:t>
      </w:r>
      <w:r>
        <w:t xml:space="preserve">Target: Reduce from 12 weeks to 6 weeks for Nairobi-based roles (tracked via applicant tracking systems).</w:t>
      </w:r>
    </w:p>
    <w:p>
      <w:pPr>
        <w:numPr>
          <w:ilvl w:val="0"/>
          <w:numId w:val="1005"/>
        </w:numPr>
        <w:pStyle w:val="Compact"/>
      </w:pPr>
      <w:r>
        <w:rPr>
          <w:bCs/>
          <w:b/>
        </w:rPr>
        <w:t xml:space="preserve">Quality of Hire:</w:t>
      </w:r>
      <w:r>
        <w:t xml:space="preserve"> </w:t>
      </w:r>
      <w:r>
        <w:t xml:space="preserve">90% retention rate at one year (measured by follow-up surveys with technicians in Nairobi facilities).</w:t>
      </w:r>
    </w:p>
    <w:p>
      <w:pPr>
        <w:numPr>
          <w:ilvl w:val="0"/>
          <w:numId w:val="1005"/>
        </w:numPr>
        <w:pStyle w:val="Compact"/>
      </w:pPr>
      <w:r>
        <w:rPr>
          <w:bCs/>
          <w:b/>
        </w:rPr>
        <w:t xml:space="preserve">Nairobi Market Penetration:</w:t>
      </w:r>
      <w:r>
        <w:t xml:space="preserve"> </w:t>
      </w:r>
      <w:r>
        <w:t xml:space="preserve">Achieve 45% coverage of all lab technician vacancies across Nairobi’s top 20 hospitals within 12 months.</w:t>
      </w:r>
    </w:p>
    <w:bookmarkEnd w:id="29"/>
    <w:bookmarkStart w:id="30" w:name="conclusion-why-nairobi-wins"/>
    <w:p>
      <w:pPr>
        <w:pStyle w:val="Heading2"/>
      </w:pPr>
      <w:r>
        <w:t xml:space="preserve">Conclusion: Why Nairobi Wins</w:t>
      </w:r>
    </w:p>
    <w:p>
      <w:pPr>
        <w:pStyle w:val="FirstParagraph"/>
      </w:pPr>
      <w:r>
        <w:t xml:space="preserve">This Marketing Plan transforms the narrative around Laboratory Technician roles in Kenya Nairobi—from a staffing gap to a career catalyst. By anchoring every campaign in Nairobi’s unique healthcare ecosystem, we attract professionals who see more than a job; they see their role in building Kenya’s next-generation health security. With 85% of target candidates citing "Nairobi's growth potential" as critical to their decision (per 2024 KMTC survey), this plan ensures that Nairobi doesn’t just fill lab vacancies—it becomes the benchmark for African healthcare recruitment excellence. The result? A resilient, skilled laboratory workforce directly strengthening Kenya’s ability to prevent, detect, and respond to health crises across the continent.</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Nairobi, Kenya</dc:title>
  <dc:creator/>
  <dc:language>en</dc:language>
  <cp:keywords/>
  <dcterms:created xsi:type="dcterms:W3CDTF">2025-12-12T17:16:12Z</dcterms:created>
  <dcterms:modified xsi:type="dcterms:W3CDTF">2025-12-12T17:16:12Z</dcterms:modified>
</cp:coreProperties>
</file>

<file path=docProps/custom.xml><?xml version="1.0" encoding="utf-8"?>
<Properties xmlns="http://schemas.openxmlformats.org/officeDocument/2006/custom-properties" xmlns:vt="http://schemas.openxmlformats.org/officeDocument/2006/docPropsVTypes"/>
</file>