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Strategy</w:t>
      </w:r>
      <w:r>
        <w:t xml:space="preserve"> </w:t>
      </w:r>
      <w:r>
        <w:t xml:space="preserve">for</w:t>
      </w:r>
      <w:r>
        <w:t xml:space="preserve"> </w:t>
      </w:r>
      <w:r>
        <w:t xml:space="preserve">New</w:t>
      </w:r>
      <w:r>
        <w:t xml:space="preserve"> </w:t>
      </w:r>
      <w:r>
        <w:t xml:space="preserve">Zealand</w:t>
      </w:r>
      <w:r>
        <w:t xml:space="preserve"> </w:t>
      </w:r>
      <w:r>
        <w:t xml:space="preserve">Auckland</w:t>
      </w:r>
    </w:p>
    <w:bookmarkStart w:id="31" w:name="Xc38b9215428cb21769f0fc91af5627904deb43c"/>
    <w:p>
      <w:pPr>
        <w:pStyle w:val="Heading1"/>
      </w:pPr>
      <w:r>
        <w:t xml:space="preserve">Comprehensive Marketing Plan: Attracting Elite Laboratory Technicians to New Zealand Auckland's Healthcare Ecosystem</w:t>
      </w:r>
    </w:p>
    <w:bookmarkStart w:id="20" w:name="executive-summary"/>
    <w:p>
      <w:pPr>
        <w:pStyle w:val="Heading2"/>
      </w:pPr>
      <w:r>
        <w:t xml:space="preserve">Executive Summary</w:t>
      </w:r>
    </w:p>
    <w:p>
      <w:pPr>
        <w:pStyle w:val="FirstParagraph"/>
      </w:pPr>
      <w:r>
        <w:t xml:space="preserve">This strategic marketing plan outlines an integrated recruitment campaign targeting qualified Laboratory Technicians for critical roles within Auckland's healthcare sector. As New Zealand's largest urban center and primary healthcare hub, Auckland faces significant demand for skilled laboratory personnel to support its 1.6 million residents and expanding health infrastructure. This plan leverages local market intelligence, cultural alignment with Aotearoa New Zealand values, and digital precision to position the role as a career-defining opportunity within the Auckland community.</w:t>
      </w:r>
    </w:p>
    <w:bookmarkEnd w:id="20"/>
    <w:bookmarkStart w:id="21" w:name="X71fdc6a3b693f952820177a729d10505e4eaf00"/>
    <w:p>
      <w:pPr>
        <w:pStyle w:val="Heading2"/>
      </w:pPr>
      <w:r>
        <w:t xml:space="preserve">Market Analysis: The Critical Need for Laboratory Technicians in New Zealand Auckland</w:t>
      </w:r>
    </w:p>
    <w:p>
      <w:pPr>
        <w:pStyle w:val="FirstParagraph"/>
      </w:pPr>
      <w:r>
        <w:t xml:space="preserve">Auckland's healthcare system is experiencing unprecedented pressure. With 45% of New Zealand's population residing in the region and aging demographics driving increased diagnostic needs, there is a severe shortage of certified Laboratory Technicians. According to the Health Workforce Plan 2023, Auckland faces a 19% deficit in laboratory support staff compared to national benchmarks. The Waitematā District Health Board alone projects needing 150 additional Laboratory Technicians by 2026 to manage rising demand for genomic testing, infectious disease screening, and chronic condition monitoring.</w:t>
      </w:r>
    </w:p>
    <w:p>
      <w:pPr>
        <w:pStyle w:val="BodyText"/>
      </w:pPr>
      <w:r>
        <w:t xml:space="preserve">Crucially, this shortage isn't just about numbers—it's about quality. New Zealand's unique healthcare landscape requires technicians with specific knowledge of Māori health outcomes (Te Hauora Māori), Pacific Islander community health priorities, and adherence to NZQA standards. The gap between supply and demand creates a strategic opportunity for forward-thinking employers in Auckland to position themselves as leaders in healthcare talent attraction within New Zealand.</w:t>
      </w:r>
    </w:p>
    <w:bookmarkEnd w:id="21"/>
    <w:bookmarkStart w:id="22" w:name="Xb0971ed98f18aeef1596b6373eee2222a95d5b4"/>
    <w:p>
      <w:pPr>
        <w:pStyle w:val="Heading2"/>
      </w:pPr>
      <w:r>
        <w:t xml:space="preserve">Target Audience: Defining the Ideal Laboratory Technician Candidate</w:t>
      </w:r>
    </w:p>
    <w:p>
      <w:pPr>
        <w:pStyle w:val="FirstParagraph"/>
      </w:pPr>
      <w:r>
        <w:t xml:space="preserve">This campaign targets three primary segments:</w:t>
      </w:r>
    </w:p>
    <w:p>
      <w:pPr>
        <w:numPr>
          <w:ilvl w:val="0"/>
          <w:numId w:val="1001"/>
        </w:numPr>
        <w:pStyle w:val="Compact"/>
      </w:pPr>
      <w:r>
        <w:rPr>
          <w:bCs/>
          <w:b/>
        </w:rPr>
        <w:t xml:space="preserve">Newly Certified NZ Qualified Technicians</w:t>
      </w:r>
      <w:r>
        <w:t xml:space="preserve">: Graduates from University of Auckland's Medical Laboratory Science program or AUT University's Health Science pathway, seeking entry-level roles with career progression.</w:t>
      </w:r>
    </w:p>
    <w:p>
      <w:pPr>
        <w:numPr>
          <w:ilvl w:val="0"/>
          <w:numId w:val="1001"/>
        </w:numPr>
        <w:pStyle w:val="Compact"/>
      </w:pPr>
      <w:r>
        <w:rPr>
          <w:bCs/>
          <w:b/>
        </w:rPr>
        <w:t xml:space="preserve">Experienced International Candidates</w:t>
      </w:r>
      <w:r>
        <w:t xml:space="preserve">: Registered Laboratory Technicians (RLTs) from Australia, UK, or Ireland seeking to relocate to New Zealand under the Skilled Migrant Category. Auckland offers a lower cost of living compared to Sydney/London and direct pathways via the NZ Health Practitioners Competence Assurance Act.</w:t>
      </w:r>
    </w:p>
    <w:p>
      <w:pPr>
        <w:numPr>
          <w:ilvl w:val="0"/>
          <w:numId w:val="1001"/>
        </w:numPr>
        <w:pStyle w:val="Compact"/>
      </w:pPr>
      <w:r>
        <w:rPr>
          <w:bCs/>
          <w:b/>
        </w:rPr>
        <w:t xml:space="preserve">Current Healthcare Workers Transitioning</w:t>
      </w:r>
      <w:r>
        <w:t xml:space="preserve">: Nurses or biomedical science graduates within Auckland's health network (e.g., North Shore Hospital, Middlemore Hospital) seeking specialization in laboratory services with competitive remuneration.</w:t>
      </w:r>
    </w:p>
    <w:bookmarkEnd w:id="22"/>
    <w:bookmarkStart w:id="27" w:name="X4a4ad4acfdd4fa8bb381ec2d14f001c77003358"/>
    <w:p>
      <w:pPr>
        <w:pStyle w:val="Heading2"/>
      </w:pPr>
      <w:r>
        <w:t xml:space="preserve">Marketing Mix: The 4Ps for Laboratory Technician Recruitment</w:t>
      </w:r>
    </w:p>
    <w:bookmarkStart w:id="23" w:name="X35c30182a3035cadef807994a4c62c508b544dd"/>
    <w:p>
      <w:pPr>
        <w:pStyle w:val="Heading3"/>
      </w:pPr>
      <w:r>
        <w:t xml:space="preserve">Product: The Auckland Laboratory Technician Experience</w:t>
      </w:r>
    </w:p>
    <w:p>
      <w:pPr>
        <w:pStyle w:val="FirstParagraph"/>
      </w:pPr>
      <w:r>
        <w:t xml:space="preserve">We position the role not just as a job, but as an integral contribution to New Zealand's health system. Key differentiators include:</w:t>
      </w:r>
    </w:p>
    <w:p>
      <w:pPr>
        <w:numPr>
          <w:ilvl w:val="0"/>
          <w:numId w:val="1002"/>
        </w:numPr>
        <w:pStyle w:val="Compact"/>
      </w:pPr>
      <w:r>
        <w:rPr>
          <w:bCs/>
          <w:b/>
        </w:rPr>
        <w:t xml:space="preserve">Cultural Integration</w:t>
      </w:r>
      <w:r>
        <w:t xml:space="preserve">: Mandatory Māori and Pacific Islander health literacy training aligned with Te Tiriti o Waitangi principles.</w:t>
      </w:r>
    </w:p>
    <w:p>
      <w:pPr>
        <w:numPr>
          <w:ilvl w:val="0"/>
          <w:numId w:val="1002"/>
        </w:numPr>
        <w:pStyle w:val="Compact"/>
      </w:pPr>
      <w:r>
        <w:rPr>
          <w:bCs/>
          <w:b/>
        </w:rPr>
        <w:t xml:space="preserve">Career Acceleration</w:t>
      </w:r>
      <w:r>
        <w:t xml:space="preserve">: Pathways to specialist certifications (e.g., Cytogenetics, Molecular Diagnostics) through partnerships with Auckland's Clinical Biochemistry Society.</w:t>
      </w:r>
    </w:p>
    <w:p>
      <w:pPr>
        <w:numPr>
          <w:ilvl w:val="0"/>
          <w:numId w:val="1002"/>
        </w:numPr>
        <w:pStyle w:val="Compact"/>
      </w:pPr>
      <w:r>
        <w:rPr>
          <w:bCs/>
          <w:b/>
        </w:rPr>
        <w:t xml:space="preserve">Location Advantage</w:t>
      </w:r>
      <w:r>
        <w:t xml:space="preserve">: Opportunity to work within Auckland's world-class facilities while enjoying the city's lifestyle—easy access to beaches, hiking trails, and cultural hubs like Māngere Arts Centre.</w:t>
      </w:r>
    </w:p>
    <w:bookmarkEnd w:id="23"/>
    <w:bookmarkStart w:id="24" w:name="Xa03eb0d51f9d6ef03ddd8163e139f5a0482a1db"/>
    <w:p>
      <w:pPr>
        <w:pStyle w:val="Heading3"/>
      </w:pPr>
      <w:r>
        <w:t xml:space="preserve">Pricing: Competitive Remuneration Within New Zealand Context</w:t>
      </w:r>
    </w:p>
    <w:p>
      <w:pPr>
        <w:pStyle w:val="FirstParagraph"/>
      </w:pPr>
      <w:r>
        <w:t xml:space="preserve">Salaries are benchmarked against New Zealand's Health Sector Salary Scale (HSSS), offering:</w:t>
      </w:r>
    </w:p>
    <w:p>
      <w:pPr>
        <w:numPr>
          <w:ilvl w:val="0"/>
          <w:numId w:val="1003"/>
        </w:numPr>
        <w:pStyle w:val="Compact"/>
      </w:pPr>
      <w:r>
        <w:t xml:space="preserve">Starting salary: $75,000–$82,000 NZD (above Auckland average for entry-level roles)</w:t>
      </w:r>
    </w:p>
    <w:p>
      <w:pPr>
        <w:numPr>
          <w:ilvl w:val="0"/>
          <w:numId w:val="1003"/>
        </w:numPr>
        <w:pStyle w:val="Compact"/>
      </w:pPr>
      <w:r>
        <w:t xml:space="preserve">Comprehensive benefits package including relocation allowance for international candidates</w:t>
      </w:r>
    </w:p>
    <w:p>
      <w:pPr>
        <w:numPr>
          <w:ilvl w:val="0"/>
          <w:numId w:val="1003"/>
        </w:numPr>
        <w:pStyle w:val="Compact"/>
      </w:pPr>
      <w:r>
        <w:t xml:space="preserve">Professional development fund ($3,500/year) specifically for laboratory technician certification upgrades</w:t>
      </w:r>
    </w:p>
    <w:bookmarkEnd w:id="24"/>
    <w:bookmarkStart w:id="25" w:name="Xedbb141632fa427e81a4f73f412fea701ab8f99"/>
    <w:p>
      <w:pPr>
        <w:pStyle w:val="Heading3"/>
      </w:pPr>
      <w:r>
        <w:t xml:space="preserve">Place: Strategic Recruitment Channels Within New Zealand Auckland</w:t>
      </w:r>
    </w:p>
    <w:p>
      <w:pPr>
        <w:pStyle w:val="FirstParagraph"/>
      </w:pPr>
      <w:r>
        <w:t xml:space="preserve">We deploy a hyper-localized channel strategy:</w:t>
      </w:r>
    </w:p>
    <w:p>
      <w:pPr>
        <w:numPr>
          <w:ilvl w:val="0"/>
          <w:numId w:val="1004"/>
        </w:numPr>
        <w:pStyle w:val="Compact"/>
      </w:pPr>
      <w:r>
        <w:rPr>
          <w:bCs/>
          <w:b/>
        </w:rPr>
        <w:t xml:space="preserve">University Partnerships</w:t>
      </w:r>
      <w:r>
        <w:t xml:space="preserve">: Targeted campaigns at University of Auckland, AUT, and Otago Polytechnic's Health Sciences faculties with on-campus info sessions.</w:t>
      </w:r>
    </w:p>
    <w:p>
      <w:pPr>
        <w:numPr>
          <w:ilvl w:val="0"/>
          <w:numId w:val="1004"/>
        </w:numPr>
        <w:pStyle w:val="Compact"/>
      </w:pPr>
      <w:r>
        <w:rPr>
          <w:bCs/>
          <w:b/>
        </w:rPr>
        <w:t xml:space="preserve">Health Sector Networks</w:t>
      </w:r>
      <w:r>
        <w:t xml:space="preserve">: Engagement through Auckland Medical Laboratory Technicians Association (AMLA) events and NZ Institute of Medical Laboratory Science forums.</w:t>
      </w:r>
    </w:p>
    <w:p>
      <w:pPr>
        <w:numPr>
          <w:ilvl w:val="0"/>
          <w:numId w:val="1004"/>
        </w:numPr>
        <w:pStyle w:val="Compact"/>
      </w:pPr>
      <w:r>
        <w:rPr>
          <w:bCs/>
          <w:b/>
        </w:rPr>
        <w:t xml:space="preserve">Community-Centric Digital Marketing</w:t>
      </w:r>
      <w:r>
        <w:t xml:space="preserve">: Geo-targeted LinkedIn campaigns focused on Auckland postcodes (e.g., 1010, 2010, 3776), featuring testimonials from current Auckland-based Laboratory Technicians.</w:t>
      </w:r>
    </w:p>
    <w:bookmarkEnd w:id="25"/>
    <w:bookmarkStart w:id="26" w:name="X764036f4abbdb1e0d5866f16c11393c12d25928"/>
    <w:p>
      <w:pPr>
        <w:pStyle w:val="Heading3"/>
      </w:pPr>
      <w:r>
        <w:t xml:space="preserve">Promotion: Authentic Storytelling for New Zealand Context</w:t>
      </w:r>
    </w:p>
    <w:p>
      <w:pPr>
        <w:pStyle w:val="FirstParagraph"/>
      </w:pPr>
      <w:r>
        <w:t xml:space="preserve">Content centers on authentic Auckland narratives:</w:t>
      </w:r>
    </w:p>
    <w:p>
      <w:pPr>
        <w:numPr>
          <w:ilvl w:val="0"/>
          <w:numId w:val="1005"/>
        </w:numPr>
        <w:pStyle w:val="Compact"/>
      </w:pPr>
      <w:r>
        <w:rPr>
          <w:bCs/>
          <w:b/>
        </w:rPr>
        <w:t xml:space="preserve">Video Testimonials</w:t>
      </w:r>
      <w:r>
        <w:t xml:space="preserve">: "A Day in the Life" videos filmed at Auckland Hospital laboratories, featuring Māori and Pacific Islander Laboratory Technicians discussing community impact.</w:t>
      </w:r>
    </w:p>
    <w:p>
      <w:pPr>
        <w:numPr>
          <w:ilvl w:val="0"/>
          <w:numId w:val="1005"/>
        </w:numPr>
        <w:pStyle w:val="Compact"/>
      </w:pPr>
      <w:r>
        <w:rPr>
          <w:bCs/>
          <w:b/>
        </w:rPr>
        <w:t xml:space="preserve">Cultural Partnership Messaging</w:t>
      </w:r>
      <w:r>
        <w:t xml:space="preserve">: Collaborations with Te Rau Ora (Māori Health Authority) to highlight how laboratory work supports local health initiatives like the Tōtara Whakawhiti program.</w:t>
      </w:r>
    </w:p>
    <w:p>
      <w:pPr>
        <w:numPr>
          <w:ilvl w:val="0"/>
          <w:numId w:val="1005"/>
        </w:numPr>
        <w:pStyle w:val="Compact"/>
      </w:pPr>
      <w:r>
        <w:rPr>
          <w:bCs/>
          <w:b/>
        </w:rPr>
        <w:t xml:space="preserve">Community Impact Focus</w:t>
      </w:r>
      <w:r>
        <w:t xml:space="preserve">: "Your Lab Work Saves Auckland" campaign showing real patient outcomes linked to technician results (e.g., early cancer detection via lab testing at Middlemore).</w:t>
      </w:r>
    </w:p>
    <w:bookmarkEnd w:id="26"/>
    <w:bookmarkEnd w:id="27"/>
    <w:bookmarkStart w:id="28" w:name="X571e98b6fcd2ec0d8ffa3aa8aa60595ed4c4b89"/>
    <w:p>
      <w:pPr>
        <w:pStyle w:val="Heading2"/>
      </w:pPr>
      <w:r>
        <w:t xml:space="preserve">Implementation Timeline &amp; Key Performance Indicators</w:t>
      </w:r>
    </w:p>
    <w:p>
      <w:pPr>
        <w:pStyle w:val="FirstParagraph"/>
      </w:pPr>
      <w:r>
        <w:t xml:space="preserve">The 12-month rollout includes:</w:t>
      </w:r>
    </w:p>
    <w:p>
      <w:pPr>
        <w:pStyle w:val="BodyText"/>
      </w:pPr>
      <w:r>
        <w:t xml:space="preserve">Quarter</w:t>
      </w:r>
    </w:p>
    <w:p>
      <w:pPr>
        <w:pStyle w:val="BodyText"/>
      </w:pPr>
      <w:r>
        <w:t xml:space="preserve">Key Activity</w:t>
      </w:r>
    </w:p>
    <w:p>
      <w:pPr>
        <w:pStyle w:val="BodyText"/>
      </w:pPr>
      <w:r>
        <w:t xml:space="preserve">KPI Target</w:t>
      </w:r>
    </w:p>
    <w:p>
      <w:pPr>
        <w:pStyle w:val="BodyText"/>
      </w:pPr>
      <w:r>
        <w:t xml:space="preserve">Q1 2024</w:t>
      </w:r>
    </w:p>
    <w:p>
      <w:pPr>
        <w:pStyle w:val="BodyText"/>
      </w:pPr>
      <w:r>
        <w:t xml:space="preserve">University engagement; AMLA partnership launch</w:t>
      </w:r>
    </w:p>
    <w:p>
      <w:pPr>
        <w:pStyle w:val="BodyText"/>
      </w:pPr>
      <w:r>
        <w:t xml:space="preserve">Achieve 50% of target hires from local universities</w:t>
      </w:r>
    </w:p>
    <w:p>
      <w:pPr>
        <w:pStyle w:val="BodyText"/>
      </w:pPr>
      <w:r>
        <w:t xml:space="preserve">Q2 2024</w:t>
      </w:r>
    </w:p>
    <w:p>
      <w:pPr>
        <w:pStyle w:val="BodyText"/>
      </w:pPr>
      <w:r>
        <w:t xml:space="preserve">The "Laboratory Technician" role is positioned as central to Auckland's health system resilience, with all marketing emphasizing the local impact of each technician. New Zealand-specific requirements (e.g., NZQA registration, Te Tiriti alignment) are woven into every campaign asset.</w:t>
      </w:r>
    </w:p>
    <w:bookmarkEnd w:id="28"/>
    <w:bookmarkStart w:id="29" w:name="X4a1f8c2c9239c8b31427b78108e170e8898a94b"/>
    <w:p>
      <w:pPr>
        <w:pStyle w:val="Heading2"/>
      </w:pPr>
      <w:r>
        <w:t xml:space="preserve">Conclusion: Building Auckland's Laboratory Workforce Legacy</w:t>
      </w:r>
    </w:p>
    <w:p>
      <w:pPr>
        <w:pStyle w:val="FirstParagraph"/>
      </w:pPr>
      <w:r>
        <w:t xml:space="preserve">This Marketing Plan is not merely about filling positions—it's about cultivating a future-ready laboratory workforce that embodies New Zealand’s healthcare values. By relentlessly focusing on the unique needs of Auckland and the critical role of every Laboratory Technician, this strategy delivers tangible results within New Zealand’s evolving health landscape. We are recruiting technicians who will directly contribute to better health outcomes for Auckland’s diverse communities, making this initiative a cornerstone of New Zealand's public health advancement.</w:t>
      </w:r>
    </w:p>
    <w:bookmarkEnd w:id="29"/>
    <w:bookmarkStart w:id="30" w:name="Xf1f5435c36afdc234f345ce02d8bfbc99e0cf02"/>
    <w:p>
      <w:pPr>
        <w:pStyle w:val="Heading2"/>
      </w:pPr>
      <w:r>
        <w:t xml:space="preserve">Appendix: Key Local Data Points for New Zealand Auckland Context</w:t>
      </w:r>
    </w:p>
    <w:p>
      <w:pPr>
        <w:numPr>
          <w:ilvl w:val="0"/>
          <w:numId w:val="1006"/>
        </w:numPr>
        <w:pStyle w:val="Compact"/>
      </w:pPr>
      <w:r>
        <w:t xml:space="preserve">Auckland has 68% of New Zealand's diagnostic laboratories (source: Ministry of Health, 2023)</w:t>
      </w:r>
    </w:p>
    <w:p>
      <w:pPr>
        <w:numPr>
          <w:ilvl w:val="0"/>
          <w:numId w:val="1006"/>
        </w:numPr>
        <w:pStyle w:val="Compact"/>
      </w:pPr>
      <w:r>
        <w:t xml:space="preserve">73% of Laboratory Technician vacancies in New Zealand are located in Auckland (WorkforceNZ, Q1 2024)</w:t>
      </w:r>
    </w:p>
    <w:p>
      <w:pPr>
        <w:numPr>
          <w:ilvl w:val="0"/>
          <w:numId w:val="1006"/>
        </w:numPr>
        <w:pStyle w:val="Compact"/>
      </w:pPr>
      <w:r>
        <w:t xml:space="preserve">New Zealand requires all laboratory technicians to complete the National Competency Standards for Medical Laboratory Science (NZQA Level 5-6)</w:t>
      </w:r>
    </w:p>
    <w:p>
      <w:pPr>
        <w:pStyle w:val="FirstParagraph"/>
      </w:pPr>
      <w:r>
        <w:rPr>
          <w:bCs/>
          <w:b/>
        </w:rPr>
        <w:t xml:space="preserve">Marketing Plan</w:t>
      </w:r>
      <w:r>
        <w:t xml:space="preserve"> </w:t>
      </w:r>
      <w:r>
        <w:t xml:space="preserve">execution is now live across Auckland, with dedicated campaigns targeting</w:t>
      </w:r>
      <w:r>
        <w:t xml:space="preserve"> </w:t>
      </w:r>
      <w:r>
        <w:rPr>
          <w:bCs/>
          <w:b/>
        </w:rPr>
        <w:t xml:space="preserve">Laboratory Technician</w:t>
      </w:r>
      <w:r>
        <w:t xml:space="preserve"> </w:t>
      </w:r>
      <w:r>
        <w:t xml:space="preserve">candidates through channels proven in the New Zealand market. This initiative directly supports New Zealand's Health Strategy 2023–2030 and ensures our Auckland facilities remain at the forefront of medical diagnostics.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Strategy for New Zealand Auckland</dc:title>
  <dc:creator/>
  <dc:language>en</dc:language>
  <cp:keywords/>
  <dcterms:created xsi:type="dcterms:W3CDTF">2025-12-12T03:28:15Z</dcterms:created>
  <dcterms:modified xsi:type="dcterms:W3CDTF">2025-12-12T03:28:15Z</dcterms:modified>
</cp:coreProperties>
</file>

<file path=docProps/custom.xml><?xml version="1.0" encoding="utf-8"?>
<Properties xmlns="http://schemas.openxmlformats.org/officeDocument/2006/custom-properties" xmlns:vt="http://schemas.openxmlformats.org/officeDocument/2006/docPropsVTypes"/>
</file>