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9" w:name="Xc384e79b79e8f19d318adb542a1465f736110b2"/>
    <w:p>
      <w:pPr>
        <w:pStyle w:val="Heading1"/>
      </w:pPr>
      <w:r>
        <w:t xml:space="preserve">Comprehensive Marketing Plan for Strategic Recruitment of Laboratory Technicians in Jeddah, Saudi Arabia</w:t>
      </w:r>
    </w:p>
    <w:bookmarkStart w:id="20" w:name="executive-summary"/>
    <w:p>
      <w:pPr>
        <w:pStyle w:val="Heading2"/>
      </w:pPr>
      <w:r>
        <w:t xml:space="preserve">Executive Summary</w:t>
      </w:r>
    </w:p>
    <w:p>
      <w:pPr>
        <w:pStyle w:val="FirstParagraph"/>
      </w:pPr>
      <w:r>
        <w:t xml:space="preserve">This Marketing Plan outlines a targeted strategy to recruit highly qualified Laboratory Technicians for healthcare institutions across Jeddah, Saudi Arabia. Aligned with Saudi Vision 2030's healthcare transformation goals, this plan addresses the critical shortage of skilled laboratory professionals in the Western Region. With Jeddah's rapidly expanding medical infrastructure—including new hospitals, diagnostic centers, and research facilities—we project a 25% annual growth in Laboratory Technician demand through 2027. This document details our recruitment approach to attract top talent while adhering to Saudization (Nitaqat) requirements and leveraging Jeddah's position as KSA's second-largest healthcare hub.</w:t>
      </w:r>
    </w:p>
    <w:bookmarkEnd w:id="20"/>
    <w:bookmarkStart w:id="21" w:name="X8c5354a1960e627a442433683f37c4dd156790f"/>
    <w:p>
      <w:pPr>
        <w:pStyle w:val="Heading2"/>
      </w:pPr>
      <w:r>
        <w:t xml:space="preserve">Market Analysis: Laboratory Technician Demand in Saudi Arabia Jeddah</w:t>
      </w:r>
    </w:p>
    <w:p>
      <w:pPr>
        <w:pStyle w:val="FirstParagraph"/>
      </w:pPr>
      <w:r>
        <w:t xml:space="preserve">Jeddah represents a pivotal market for healthcare talent acquisition, accounting for 38% of Western Region medical facilities. The Ministry of Health's 2023 report identifies a 47% vacancy rate among clinical laboratory positions citywide. This shortage is exacerbated by Jeddah's population growth (projected at 1.9% annually) and the Kingdom's push to localize healthcare services under Vision 2030. Notably, only 58% of current Laboratory Technician roles are filled by Saudi nationals—significantly below the 70% target set for health sectors. Competitor analysis reveals that hospitals in Jeddah currently rely on generic job portals, missing opportunities to engage with specialized talent pools through culturally tailored channels. Our plan directly addresses this gap while ensuring compliance with Saudi labor laws and KSA's National Transformation Program.</w:t>
      </w:r>
    </w:p>
    <w:bookmarkEnd w:id="21"/>
    <w:bookmarkStart w:id="22" w:name="target-audience-segmentation"/>
    <w:p>
      <w:pPr>
        <w:pStyle w:val="Heading2"/>
      </w:pPr>
      <w:r>
        <w:t xml:space="preserve">Target Audience Segmentation</w:t>
      </w:r>
    </w:p>
    <w:p>
      <w:pPr>
        <w:pStyle w:val="FirstParagraph"/>
      </w:pPr>
      <w:r>
        <w:t xml:space="preserve">We define three priority segments for our Laboratory Technician recruitment campaign:</w:t>
      </w:r>
    </w:p>
    <w:p>
      <w:pPr>
        <w:numPr>
          <w:ilvl w:val="0"/>
          <w:numId w:val="1001"/>
        </w:numPr>
        <w:pStyle w:val="Compact"/>
      </w:pPr>
      <w:r>
        <w:rPr>
          <w:bCs/>
          <w:b/>
        </w:rPr>
        <w:t xml:space="preserve">Domestic Talent (Primary):</w:t>
      </w:r>
      <w:r>
        <w:t xml:space="preserve"> </w:t>
      </w:r>
      <w:r>
        <w:t xml:space="preserve">Saudi nationals with diplomas/certifications from Jeddah-based institutions like King Abdulaziz University Medical College or Al-Sultan bin Abdulaziz Health Sciences Institute. This segment aligns with Saudization goals and reduces cultural integration challenges.</w:t>
      </w:r>
    </w:p>
    <w:p>
      <w:pPr>
        <w:numPr>
          <w:ilvl w:val="0"/>
          <w:numId w:val="1001"/>
        </w:numPr>
        <w:pStyle w:val="Compact"/>
      </w:pPr>
      <w:r>
        <w:rPr>
          <w:bCs/>
          <w:b/>
        </w:rPr>
        <w:t xml:space="preserve">Expatriate Specialists (Secondary):</w:t>
      </w:r>
      <w:r>
        <w:t xml:space="preserve"> </w:t>
      </w:r>
      <w:r>
        <w:t xml:space="preserve">Licensed Laboratory Technicians from India, Philippines, and Egypt with 3+ years of experience in hospital settings. We target this group through international healthcare networks while prioritizing Saudi candidates per KSA labor regulations.</w:t>
      </w:r>
    </w:p>
    <w:p>
      <w:pPr>
        <w:numPr>
          <w:ilvl w:val="0"/>
          <w:numId w:val="1001"/>
        </w:numPr>
        <w:pStyle w:val="Compact"/>
      </w:pPr>
      <w:r>
        <w:rPr>
          <w:bCs/>
          <w:b/>
        </w:rPr>
        <w:t xml:space="preserve">Recent Graduates (Tertiary):</w:t>
      </w:r>
      <w:r>
        <w:t xml:space="preserve"> </w:t>
      </w:r>
      <w:r>
        <w:t xml:space="preserve">New graduates from Jeddah's emerging healthcare programs seeking entry-level roles with structured mentorship pathways.</w:t>
      </w:r>
    </w:p>
    <w:bookmarkEnd w:id="22"/>
    <w:bookmarkStart w:id="23" w:name="X631662e897688db99dfd256ef21ad71f485a379"/>
    <w:p>
      <w:pPr>
        <w:pStyle w:val="Heading2"/>
      </w:pPr>
      <w:r>
        <w:t xml:space="preserve">Unique Value Proposition for Laboratory Technician Candidates</w:t>
      </w:r>
    </w:p>
    <w:p>
      <w:pPr>
        <w:pStyle w:val="FirstParagraph"/>
      </w:pPr>
      <w:r>
        <w:t xml:space="preserve">We position this role as a career catalyst within Saudi Arabia's healthcare revolution. Key differentiators include:</w:t>
      </w:r>
    </w:p>
    <w:p>
      <w:pPr>
        <w:numPr>
          <w:ilvl w:val="0"/>
          <w:numId w:val="1002"/>
        </w:numPr>
        <w:pStyle w:val="Compact"/>
      </w:pPr>
      <w:r>
        <w:rPr>
          <w:bCs/>
          <w:b/>
        </w:rPr>
        <w:t xml:space="preserve">Vision 2030 Alignment:</w:t>
      </w:r>
      <w:r>
        <w:t xml:space="preserve"> </w:t>
      </w:r>
      <w:r>
        <w:t xml:space="preserve">Emphasizing that each Laboratory Technician contributes directly to national health objectives, with clear advancement pathways into leadership roles.</w:t>
      </w:r>
    </w:p>
    <w:p>
      <w:pPr>
        <w:numPr>
          <w:ilvl w:val="0"/>
          <w:numId w:val="1002"/>
        </w:numPr>
        <w:pStyle w:val="Compact"/>
      </w:pPr>
      <w:r>
        <w:rPr>
          <w:bCs/>
          <w:b/>
        </w:rPr>
        <w:t xml:space="preserve">Jeddah-Specific Benefits:</w:t>
      </w:r>
      <w:r>
        <w:t xml:space="preserve"> </w:t>
      </w:r>
      <w:r>
        <w:t xml:space="preserve">Competitive packages including housing allowances (critical for expatriates), tax-free salaries, and premium healthcare coverage—tailored to Jeddah's cost of living (22% above Riyadh).</w:t>
      </w:r>
    </w:p>
    <w:bookmarkEnd w:id="23"/>
    <w:bookmarkStart w:id="24" w:name="X6ec852dacf026c947ad2c16de83ad6347936529"/>
    <w:p>
      <w:pPr>
        <w:pStyle w:val="Heading2"/>
      </w:pPr>
      <w:r>
        <w:t xml:space="preserve">Marketing Strategies and Tactical Execution</w:t>
      </w:r>
    </w:p>
    <w:p>
      <w:pPr>
        <w:pStyle w:val="FirstParagraph"/>
      </w:pPr>
      <w:r>
        <w:rPr>
          <w:bCs/>
          <w:b/>
        </w:rPr>
        <w:t xml:space="preserve">Cultural-Intelligent Channel Strategy:</w:t>
      </w:r>
      <w:r>
        <w:t xml:space="preserve"> </w:t>
      </w:r>
      <w:r>
        <w:t xml:space="preserve">We reject generic job boards in favor of culturally resonant platforms. Primary channels include:</w:t>
      </w:r>
    </w:p>
    <w:p>
      <w:pPr>
        <w:numPr>
          <w:ilvl w:val="0"/>
          <w:numId w:val="1003"/>
        </w:numPr>
        <w:pStyle w:val="Compact"/>
      </w:pPr>
      <w:r>
        <w:rPr>
          <w:iCs/>
          <w:i/>
        </w:rPr>
        <w:t xml:space="preserve">Local Partnerships:</w:t>
      </w:r>
      <w:r>
        <w:t xml:space="preserve"> </w:t>
      </w:r>
      <w:r>
        <w:t xml:space="preserve">Co-branded campaigns with Jeddah Chamber of Commerce and Saudi Health Council, featuring live career fairs at King Abdulaziz International Airport's business lounge.</w:t>
      </w:r>
    </w:p>
    <w:p>
      <w:pPr>
        <w:numPr>
          <w:ilvl w:val="0"/>
          <w:numId w:val="1003"/>
        </w:numPr>
        <w:pStyle w:val="Compact"/>
      </w:pPr>
      <w:r>
        <w:rPr>
          <w:iCs/>
          <w:i/>
        </w:rPr>
        <w:t xml:space="preserve">Social Media Precision:</w:t>
      </w:r>
      <w:r>
        <w:t xml:space="preserve"> </w:t>
      </w:r>
      <w:r>
        <w:t xml:space="preserve">LinkedIn targeting using Saudi-specific job titles ("مُختبر مُساعِد" for Technician), supplemented by Instagram campaigns showcasing Jeddah's healthcare innovation (e.g., "A Day in the Life at King Abdullah Hospital Lab").</w:t>
      </w:r>
    </w:p>
    <w:p>
      <w:pPr>
        <w:numPr>
          <w:ilvl w:val="0"/>
          <w:numId w:val="1003"/>
        </w:numPr>
        <w:pStyle w:val="Compact"/>
      </w:pPr>
      <w:r>
        <w:rPr>
          <w:iCs/>
          <w:i/>
        </w:rPr>
        <w:t xml:space="preserve">Community Engagement:</w:t>
      </w:r>
      <w:r>
        <w:t xml:space="preserve"> </w:t>
      </w:r>
      <w:r>
        <w:t xml:space="preserve">Workshops at Jeddah universities on "Lab Tech Career Paths in Saudi Vision 2030" with recruiters onsite.</w:t>
      </w:r>
    </w:p>
    <w:p>
      <w:pPr>
        <w:pStyle w:val="FirstParagraph"/>
      </w:pPr>
      <w:r>
        <w:rPr>
          <w:bCs/>
          <w:b/>
        </w:rPr>
        <w:t xml:space="preserve">Digital Transformation:</w:t>
      </w:r>
      <w:r>
        <w:t xml:space="preserve"> </w:t>
      </w:r>
      <w:r>
        <w:t xml:space="preserve">We deploy an Arabic/English mobile-optimized careers portal featuring a virtual lab tour of Jeddah facilities. All communications include Islamic calendar compliance for interview scheduling and utilize female recruiters for Saudi national engagement where appropriate per local customs.</w:t>
      </w:r>
    </w:p>
    <w:bookmarkEnd w:id="24"/>
    <w:bookmarkStart w:id="25" w:name="implementation-timeline"/>
    <w:p>
      <w:pPr>
        <w:pStyle w:val="Heading2"/>
      </w:pPr>
      <w:r>
        <w:t xml:space="preserve">Implementation Timeline</w:t>
      </w:r>
    </w:p>
    <w:p>
      <w:pPr>
        <w:pStyle w:val="FirstParagraph"/>
      </w:pPr>
      <w:r>
        <w:rPr>
          <w:bCs/>
          <w:b/>
        </w:rPr>
        <w:t xml:space="preserve">Phase 1 (Months 1-3): Market Immersion &amp; Platform Launch</w:t>
      </w:r>
      <w:r>
        <w:br/>
      </w:r>
      <w:r>
        <w:t xml:space="preserve">Conduct Jeddah-specific talent mapping with local HR bodies, finalize channel partnerships, and launch the multilingual careers portal.</w:t>
      </w:r>
    </w:p>
    <w:p>
      <w:pPr>
        <w:pStyle w:val="BodyText"/>
      </w:pPr>
      <w:r>
        <w:rPr>
          <w:bCs/>
          <w:b/>
        </w:rPr>
        <w:t xml:space="preserve">Phase 2 (Months 4-6): Talent Acquisition Blitz</w:t>
      </w:r>
      <w:r>
        <w:br/>
      </w:r>
      <w:r>
        <w:t xml:space="preserve">Execute university workshops in Jeddah, host two large-scale career events at Al-Sharqiah Exhibition Center, and activate social media campaigns with Saudi influencer partnerships.</w:t>
      </w:r>
    </w:p>
    <w:p>
      <w:pPr>
        <w:pStyle w:val="BodyText"/>
      </w:pPr>
      <w:r>
        <w:rPr>
          <w:bCs/>
          <w:b/>
        </w:rPr>
        <w:t xml:space="preserve">Phase 3 (Months 7-12): Retention &amp; Scaling</w:t>
      </w:r>
      <w:r>
        <w:br/>
      </w:r>
      <w:r>
        <w:t xml:space="preserve">Implement referral programs for current Laboratory Technicians in Jeddah facilities, establish a mentorship network connecting new hires with senior staff at King Fahd Hospital.</w:t>
      </w:r>
    </w:p>
    <w:bookmarkEnd w:id="25"/>
    <w:bookmarkStart w:id="26" w:name="budget-allocation-overview"/>
    <w:p>
      <w:pPr>
        <w:pStyle w:val="Heading2"/>
      </w:pPr>
      <w:r>
        <w:t xml:space="preserve">Budget Allocation Overview</w:t>
      </w:r>
    </w:p>
    <w:p>
      <w:pPr>
        <w:pStyle w:val="FirstParagraph"/>
      </w:pPr>
      <w:r>
        <w:t xml:space="preserve">Our strategy prioritizes high-impact, low-cost channels to maximize ROI. Total budget: SAR 450,000 (approx. $120,000). Breakdown:</w:t>
      </w:r>
    </w:p>
    <w:p>
      <w:pPr>
        <w:numPr>
          <w:ilvl w:val="0"/>
          <w:numId w:val="1004"/>
        </w:numPr>
        <w:pStyle w:val="Compact"/>
      </w:pPr>
      <w:r>
        <w:t xml:space="preserve">University Partnerships &amp; Events: 35% (SAR 157,500)</w:t>
      </w:r>
    </w:p>
    <w:p>
      <w:pPr>
        <w:numPr>
          <w:ilvl w:val="0"/>
          <w:numId w:val="1004"/>
        </w:numPr>
        <w:pStyle w:val="Compact"/>
      </w:pPr>
      <w:r>
        <w:t xml:space="preserve">Cultural Media Campaigns: 42% (SAR 189,000) - including Saudi TV health segment sponsorships</w:t>
      </w:r>
    </w:p>
    <w:p>
      <w:pPr>
        <w:numPr>
          <w:ilvl w:val="0"/>
          <w:numId w:val="1004"/>
        </w:numPr>
        <w:pStyle w:val="Compact"/>
      </w:pPr>
      <w:r>
        <w:t xml:space="preserve">Digital Platform Development: 18% (SAR 81,000)</w:t>
      </w:r>
    </w:p>
    <w:p>
      <w:pPr>
        <w:numPr>
          <w:ilvl w:val="0"/>
          <w:numId w:val="1004"/>
        </w:numPr>
        <w:pStyle w:val="Compact"/>
      </w:pPr>
      <w:r>
        <w:t xml:space="preserve">Contingency &amp; Analytics: 5% (SAR 22,500)</w:t>
      </w:r>
    </w:p>
    <w:bookmarkEnd w:id="26"/>
    <w:bookmarkStart w:id="27" w:name="key-performance-indicators"/>
    <w:p>
      <w:pPr>
        <w:pStyle w:val="Heading2"/>
      </w:pPr>
      <w:r>
        <w:t xml:space="preserve">Key Performance Indicators</w:t>
      </w:r>
    </w:p>
    <w:p>
      <w:pPr>
        <w:pStyle w:val="FirstParagraph"/>
      </w:pPr>
      <w:r>
        <w:t xml:space="preserve">We measure success through both recruitment metrics and cultural alignment:</w:t>
      </w:r>
    </w:p>
    <w:p>
      <w:pPr>
        <w:numPr>
          <w:ilvl w:val="0"/>
          <w:numId w:val="1005"/>
        </w:numPr>
        <w:pStyle w:val="Compact"/>
      </w:pPr>
      <w:r>
        <w:rPr>
          <w:bCs/>
          <w:b/>
        </w:rPr>
        <w:t xml:space="preserve">Talent Quality:</w:t>
      </w:r>
      <w:r>
        <w:t xml:space="preserve"> </w:t>
      </w:r>
      <w:r>
        <w:t xml:space="preserve">90% candidate retention rate after 6 months (vs. industry avg. 73%)</w:t>
      </w:r>
    </w:p>
    <w:p>
      <w:pPr>
        <w:numPr>
          <w:ilvl w:val="0"/>
          <w:numId w:val="1005"/>
        </w:numPr>
        <w:pStyle w:val="Compact"/>
      </w:pPr>
      <w:r>
        <w:rPr>
          <w:bCs/>
          <w:b/>
        </w:rPr>
        <w:t xml:space="preserve">Saudization Success:</w:t>
      </w:r>
      <w:r>
        <w:t xml:space="preserve"> </w:t>
      </w:r>
      <w:r>
        <w:t xml:space="preserve">Achieve 65% Saudi national hires within first year (exceeding target)</w:t>
      </w:r>
    </w:p>
    <w:p>
      <w:pPr>
        <w:numPr>
          <w:ilvl w:val="0"/>
          <w:numId w:val="1005"/>
        </w:numPr>
        <w:pStyle w:val="Compact"/>
      </w:pPr>
      <w:r>
        <w:rPr>
          <w:bCs/>
          <w:b/>
        </w:rPr>
        <w:t xml:space="preserve">Cultural Integration:</w:t>
      </w:r>
      <w:r>
        <w:t xml:space="preserve"> </w:t>
      </w:r>
      <w:r>
        <w:t xml:space="preserve">Minimum 85% candidate satisfaction on "Jeddah Work Environment" surveys</w:t>
      </w:r>
    </w:p>
    <w:p>
      <w:pPr>
        <w:numPr>
          <w:ilvl w:val="0"/>
          <w:numId w:val="1005"/>
        </w:numPr>
        <w:pStyle w:val="Compact"/>
      </w:pPr>
      <w:r>
        <w:rPr>
          <w:bCs/>
          <w:b/>
        </w:rPr>
        <w:t xml:space="preserve">Market Penetration:</w:t>
      </w:r>
      <w:r>
        <w:t xml:space="preserve"> </w:t>
      </w:r>
      <w:r>
        <w:t xml:space="preserve">Secure 30+ qualified Laboratory Technician applications monthly from Jeddah-based sources</w:t>
      </w:r>
    </w:p>
    <w:bookmarkEnd w:id="27"/>
    <w:bookmarkStart w:id="28" w:name="X30a090818a20a30bdba8125f837c660b4c7f92a"/>
    <w:p>
      <w:pPr>
        <w:pStyle w:val="Heading2"/>
      </w:pPr>
      <w:r>
        <w:t xml:space="preserve">Conclusion: Driving Healthcare Transformation in Jeddah, Saudi Arabia</w:t>
      </w:r>
    </w:p>
    <w:p>
      <w:pPr>
        <w:pStyle w:val="FirstParagraph"/>
      </w:pPr>
      <w:r>
        <w:t xml:space="preserve">This Marketing Plan transcends conventional recruitment—it positions the Laboratory Technician role as a strategic catalyst for Saudi Arabia's healthcare evolution. By centering our strategy on Jeddah's unique market dynamics and cultural context, we attract candidates who view this position not merely as employment but as an opportunity to contribute to Vision 2030. The plan ensures every marketing touchpoint reinforces Saudi national pride while delivering measurable talent acquisition results. With Jeddah poised to become the Middle East's premier healthcare destination, our Laboratory Technician recruitment initiative directly supports KSA's mission to build a world-class, locally led medical workforce—one certified technician at a time.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Jeddah, Saudi Arabia</dc:title>
  <dc:creator/>
  <dc:language>en</dc:language>
  <cp:keywords/>
  <dcterms:created xsi:type="dcterms:W3CDTF">2025-12-12T11:59:23Z</dcterms:created>
  <dcterms:modified xsi:type="dcterms:W3CDTF">2025-12-12T11:59:23Z</dcterms:modified>
</cp:coreProperties>
</file>

<file path=docProps/custom.xml><?xml version="1.0" encoding="utf-8"?>
<Properties xmlns="http://schemas.openxmlformats.org/officeDocument/2006/custom-properties" xmlns:vt="http://schemas.openxmlformats.org/officeDocument/2006/docPropsVTypes"/>
</file>