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f81f297f38164ca1b1cf942b497bcdf1271ace6"/>
    <w:p>
      <w:pPr>
        <w:pStyle w:val="Heading1"/>
      </w:pPr>
      <w:r>
        <w:t xml:space="preserve">Strategic Marketing Plan for Attracting and Retaining Laboratory Technicians in United Arab Emirates Dubai</w:t>
      </w:r>
    </w:p>
    <w:bookmarkStart w:id="20" w:name="executive-summary"/>
    <w:p>
      <w:pPr>
        <w:pStyle w:val="Heading2"/>
      </w:pPr>
      <w:r>
        <w:t xml:space="preserve">Executive Summary</w:t>
      </w:r>
    </w:p>
    <w:p>
      <w:pPr>
        <w:pStyle w:val="FirstParagraph"/>
      </w:pPr>
      <w:r>
        <w:t xml:space="preserve">This comprehensive Marketing Plan addresses the critical need for skilled Laboratory Technicians across Dubai's rapidly expanding healthcare ecosystem. As a cornerstone of diagnostic excellence within the United Arab Emirates Dubai, this initiative targets high-demand talent acquisition, positioning Dubai as the premier destination for Laboratory Technician professionals seeking career growth in a world-class medical environment. The plan leverages Dubai's strategic location as a regional healthcare hub and aligns with UAE Vision 2030's healthcare ambitions to create an irresistible value proposition for candidates.</w:t>
      </w:r>
    </w:p>
    <w:bookmarkEnd w:id="20"/>
    <w:bookmarkStart w:id="21" w:name="X3617ef231aea3d006af01eb0fe6abc8df3c4056"/>
    <w:p>
      <w:pPr>
        <w:pStyle w:val="Heading2"/>
      </w:pPr>
      <w:r>
        <w:t xml:space="preserve">Market Analysis: United Arab Emirates Dubai Healthcare Landscape</w:t>
      </w:r>
    </w:p>
    <w:p>
      <w:pPr>
        <w:pStyle w:val="FirstParagraph"/>
      </w:pPr>
      <w:r>
        <w:t xml:space="preserve">Dubai's healthcare sector is experiencing unprecedented growth, driven by government investment, population expansion, and the establishment of world-class medical facilities. The Dubai Health Authority (DHA) reports a 35% year-on-year increase in laboratory service demand since 2021. With over 80 private hospitals and specialized diagnostic centers operating across Dubai—such as American Hospital, Latifa Hospital, and Mediclinic—there is a critical shortage of certified Laboratory Technicians. The United Arab Emirates Dubai market uniquely demands professionals who understand both international accreditation standards (CAP, ISO 15189) and the UAE's specific regulatory framework (DHA/MOHAP licensing). Current vacancies for Laboratory Technicians in Dubai exceed 450 positions, with a talent gap projected to widen by 22% by 2026.</w:t>
      </w:r>
    </w:p>
    <w:bookmarkEnd w:id="21"/>
    <w:bookmarkStart w:id="22" w:name="X5841fe03eefe3b1422c784f498d67b17bbd38ba"/>
    <w:p>
      <w:pPr>
        <w:pStyle w:val="Heading2"/>
      </w:pPr>
      <w:r>
        <w:t xml:space="preserve">Target Audience: The Ideal Laboratory Technician Profile</w:t>
      </w:r>
    </w:p>
    <w:p>
      <w:pPr>
        <w:pStyle w:val="FirstParagraph"/>
      </w:pPr>
      <w:r>
        <w:t xml:space="preserve">Our primary target is certified, globally experienced Laboratory Technicians (BS/MS in Medical Technology/Laboratory Science) with 3+ years’ experience in clinical diagnostics. We specifically seek candidates who:</w:t>
      </w:r>
    </w:p>
    <w:p>
      <w:pPr>
        <w:pStyle w:val="BodyText"/>
      </w:pPr>
      <w:r>
        <w:t xml:space="preserve">Hold DHA or MOHAP certification (or eligibility for licensing)</w:t>
      </w:r>
    </w:p>
    <w:p>
      <w:pPr>
        <w:pStyle w:val="BodyText"/>
      </w:pPr>
      <w:r>
        <w:t xml:space="preserve">Specialize in hematology, microbiology, or clinical chemistry</w:t>
      </w:r>
    </w:p>
    <w:p>
      <w:pPr>
        <w:pStyle w:val="BodyText"/>
      </w:pPr>
      <w:r>
        <w:t xml:space="preserve">Value work-life balance and family-oriented opportunities</w:t>
      </w:r>
    </w:p>
    <w:bookmarkEnd w:id="22"/>
    <w:bookmarkStart w:id="23" w:name="X6b795fdebe1a8ccabee0f88d94f41b85a6dcfe1"/>
    <w:p>
      <w:pPr>
        <w:pStyle w:val="Heading2"/>
      </w:pPr>
      <w:r>
        <w:t xml:space="preserve">Unique Value Proposition (UVP) for Laboratory Technicians in Dubai</w:t>
      </w:r>
    </w:p>
    <w:p>
      <w:pPr>
        <w:pStyle w:val="FirstParagraph"/>
      </w:pPr>
      <w:r>
        <w:t xml:space="preserve">We position Dubai not just as a workplace, but as a transformative career destination where Laboratory Technicians gain:</w:t>
      </w:r>
    </w:p>
    <w:p>
      <w:pPr>
        <w:numPr>
          <w:ilvl w:val="0"/>
          <w:numId w:val="1002"/>
        </w:numPr>
        <w:pStyle w:val="Compact"/>
      </w:pPr>
      <w:r>
        <w:rPr>
          <w:bCs/>
          <w:b/>
        </w:rPr>
        <w:t xml:space="preserve">Accelerated Career Growth:</w:t>
      </w:r>
      <w:r>
        <w:t xml:space="preserve"> </w:t>
      </w:r>
      <w:r>
        <w:t xml:space="preserve">Direct pathways to senior roles (Lead Technician, Lab Manager) within 18–24 months through DHA-accredited training programs.</w:t>
      </w:r>
    </w:p>
    <w:p>
      <w:pPr>
        <w:numPr>
          <w:ilvl w:val="0"/>
          <w:numId w:val="1002"/>
        </w:numPr>
        <w:pStyle w:val="Compact"/>
      </w:pPr>
      <w:r>
        <w:rPr>
          <w:bCs/>
          <w:b/>
        </w:rPr>
        <w:t xml:space="preserve">Luxury Lifestyle Integration:</w:t>
      </w:r>
      <w:r>
        <w:t xml:space="preserve"> </w:t>
      </w:r>
      <w:r>
        <w:t xml:space="preserve">Comprehensive relocation packages including premium accommodation (e.g., Dubai Marina), visa sponsorship, and family healthcare coverage.</w:t>
      </w:r>
    </w:p>
    <w:p>
      <w:pPr>
        <w:numPr>
          <w:ilvl w:val="0"/>
          <w:numId w:val="1002"/>
        </w:numPr>
        <w:pStyle w:val="Compact"/>
      </w:pPr>
      <w:r>
        <w:rPr>
          <w:bCs/>
          <w:b/>
        </w:rPr>
        <w:t xml:space="preserve">Global Impact:</w:t>
      </w:r>
      <w:r>
        <w:t xml:space="preserve"> </w:t>
      </w:r>
      <w:r>
        <w:t xml:space="preserve">Contributing to a healthcare ecosystem serving 15+ million residents and 20 million annual medical tourists across the United Arab Emirates Dubai region.</w:t>
      </w:r>
    </w:p>
    <w:p>
      <w:pPr>
        <w:numPr>
          <w:ilvl w:val="0"/>
          <w:numId w:val="1002"/>
        </w:numPr>
        <w:pStyle w:val="Compact"/>
      </w:pPr>
      <w:r>
        <w:rPr>
          <w:bCs/>
          <w:b/>
        </w:rPr>
        <w:t xml:space="preserve">Cultural Enrichment:</w:t>
      </w:r>
      <w:r>
        <w:t xml:space="preserve"> </w:t>
      </w:r>
      <w:r>
        <w:t xml:space="preserve">Seamless transition into one of the world’s most cosmopolitan cities, with easy access to global travel hubs (DXB) and multicultural communities.</w:t>
      </w:r>
    </w:p>
    <w:bookmarkEnd w:id="23"/>
    <w:bookmarkStart w:id="27" w:name="marketing-recruitment-strategy"/>
    <w:p>
      <w:pPr>
        <w:pStyle w:val="Heading2"/>
      </w:pPr>
      <w:r>
        <w:t xml:space="preserve">Marketing &amp; Recruitment Strategy</w:t>
      </w:r>
    </w:p>
    <w:p>
      <w:pPr>
        <w:pStyle w:val="FirstParagraph"/>
      </w:pPr>
      <w:r>
        <w:t xml:space="preserve">This plan employs a multi-channel approach tailored to Dubai's talent market:</w:t>
      </w:r>
    </w:p>
    <w:bookmarkStart w:id="24" w:name="digital-targeted-campaigns"/>
    <w:p>
      <w:pPr>
        <w:pStyle w:val="Heading3"/>
      </w:pPr>
      <w:r>
        <w:t xml:space="preserve">1. Digital Targeted Campaigns</w:t>
      </w:r>
    </w:p>
    <w:p>
      <w:pPr>
        <w:numPr>
          <w:ilvl w:val="0"/>
          <w:numId w:val="1003"/>
        </w:numPr>
        <w:pStyle w:val="Compact"/>
      </w:pPr>
      <w:r>
        <w:rPr>
          <w:iCs/>
          <w:i/>
        </w:rPr>
        <w:t xml:space="preserve">LinkedIn &amp; Professional Platforms:</w:t>
      </w:r>
      <w:r>
        <w:t xml:space="preserve"> </w:t>
      </w:r>
      <w:r>
        <w:t xml:space="preserve">Geo-targeted ads for "Laboratory Technician" roles across UAE, emphasizing DHA licensing support and Dubai-based benefits.</w:t>
      </w:r>
    </w:p>
    <w:p>
      <w:pPr>
        <w:numPr>
          <w:ilvl w:val="0"/>
          <w:numId w:val="1003"/>
        </w:numPr>
        <w:pStyle w:val="Compact"/>
      </w:pPr>
      <w:r>
        <w:rPr>
          <w:iCs/>
          <w:i/>
        </w:rPr>
        <w:t xml:space="preserve">Talent Platforms:</w:t>
      </w:r>
      <w:r>
        <w:t xml:space="preserve"> </w:t>
      </w:r>
      <w:r>
        <w:t xml:space="preserve">Partnerships with GulfTalent, Bayt.com, and Naukrigulf to feature exclusive Dubai healthcare career webinars.</w:t>
      </w:r>
    </w:p>
    <w:p>
      <w:pPr>
        <w:numPr>
          <w:ilvl w:val="0"/>
          <w:numId w:val="1003"/>
        </w:numPr>
        <w:pStyle w:val="Compact"/>
      </w:pPr>
      <w:r>
        <w:rPr>
          <w:iCs/>
          <w:i/>
        </w:rPr>
        <w:t xml:space="preserve">SEO Content:</w:t>
      </w:r>
      <w:r>
        <w:t xml:space="preserve"> </w:t>
      </w:r>
      <w:r>
        <w:t xml:space="preserve">Blog posts like "Why Dubai is the #1 Destination for Laboratory Technicians in 2024" targeting keywords: "Laboratory Technician jobs UAE," "Dubai lab technician salary."</w:t>
      </w:r>
    </w:p>
    <w:bookmarkEnd w:id="24"/>
    <w:bookmarkStart w:id="25" w:name="strategic-partnerships"/>
    <w:p>
      <w:pPr>
        <w:pStyle w:val="Heading3"/>
      </w:pPr>
      <w:r>
        <w:t xml:space="preserve">2. Strategic Partnerships</w:t>
      </w:r>
    </w:p>
    <w:p>
      <w:pPr>
        <w:numPr>
          <w:ilvl w:val="0"/>
          <w:numId w:val="1004"/>
        </w:numPr>
        <w:pStyle w:val="Compact"/>
      </w:pPr>
      <w:r>
        <w:rPr>
          <w:iCs/>
          <w:i/>
        </w:rPr>
        <w:t xml:space="preserve">Universities &amp; Training Institutes:</w:t>
      </w:r>
      <w:r>
        <w:t xml:space="preserve"> </w:t>
      </w:r>
      <w:r>
        <w:t xml:space="preserve">Collaborating with Dubai Healthcare City Academic Institute and UAE University to sponsor clinical internships for graduates.</w:t>
      </w:r>
    </w:p>
    <w:p>
      <w:pPr>
        <w:numPr>
          <w:ilvl w:val="0"/>
          <w:numId w:val="1004"/>
        </w:numPr>
        <w:pStyle w:val="Compact"/>
      </w:pPr>
      <w:r>
        <w:rPr>
          <w:iCs/>
          <w:i/>
        </w:rPr>
        <w:t xml:space="preserve">DHA/MOHAP Liaison:</w:t>
      </w:r>
      <w:r>
        <w:t xml:space="preserve"> </w:t>
      </w:r>
      <w:r>
        <w:t xml:space="preserve">Co-hosting certification workshops to simplify licensing processes—a major pain point for international candidates.</w:t>
      </w:r>
    </w:p>
    <w:bookmarkEnd w:id="25"/>
    <w:bookmarkStart w:id="26" w:name="experiential-engagement"/>
    <w:p>
      <w:pPr>
        <w:pStyle w:val="Heading3"/>
      </w:pPr>
      <w:r>
        <w:t xml:space="preserve">3. Experiential Engagement</w:t>
      </w:r>
    </w:p>
    <w:p>
      <w:pPr>
        <w:numPr>
          <w:ilvl w:val="0"/>
          <w:numId w:val="1005"/>
        </w:numPr>
        <w:pStyle w:val="Compact"/>
      </w:pPr>
      <w:r>
        <w:rPr>
          <w:iCs/>
          <w:i/>
        </w:rPr>
        <w:t xml:space="preserve">Dubai Talent Fair:</w:t>
      </w:r>
      <w:r>
        <w:t xml:space="preserve"> </w:t>
      </w:r>
      <w:r>
        <w:t xml:space="preserve">Hosting a dedicated "Healthcare Innovation Expo" at Dubai International Financial Centre (DIFC) featuring lab tech role simulations and Q&amp;A with Dubai hospital directors.</w:t>
      </w:r>
    </w:p>
    <w:p>
      <w:pPr>
        <w:numPr>
          <w:ilvl w:val="0"/>
          <w:numId w:val="1005"/>
        </w:numPr>
        <w:pStyle w:val="Compact"/>
      </w:pPr>
      <w:r>
        <w:rPr>
          <w:iCs/>
          <w:i/>
        </w:rPr>
        <w:t xml:space="preserve">Virtual Tour Campaign:</w:t>
      </w:r>
      <w:r>
        <w:t xml:space="preserve"> </w:t>
      </w:r>
      <w:r>
        <w:t xml:space="preserve">360° video tours of leading Dubai labs (e.g., Medcare, Cleveland Clinic Abu Dhabi) showcasing state-of-the-art equipment and team culture.</w:t>
      </w:r>
    </w:p>
    <w:bookmarkEnd w:id="26"/>
    <w:bookmarkEnd w:id="27"/>
    <w:bookmarkStart w:id="28" w:name="budget-allocation-timeline"/>
    <w:p>
      <w:pPr>
        <w:pStyle w:val="Heading2"/>
      </w:pPr>
      <w:r>
        <w:t xml:space="preserve">Budget Allocation &amp; Timeline</w:t>
      </w:r>
    </w:p>
    <w:p>
      <w:pPr>
        <w:pStyle w:val="FirstParagraph"/>
      </w:pPr>
      <w:r>
        <w:t xml:space="preserve">Total Investment: AED 450,000 (approx. USD $123,000)</w:t>
      </w:r>
    </w:p>
    <w:p>
      <w:pPr>
        <w:pStyle w:val="BodyText"/>
      </w:pPr>
      <w:r>
        <w:t xml:space="preserve">Channel</w:t>
      </w:r>
    </w:p>
    <w:p>
      <w:pPr>
        <w:pStyle w:val="BodyText"/>
      </w:pPr>
      <w:r>
        <w:t xml:space="preserve">Allocation (AED)</w:t>
      </w:r>
    </w:p>
    <w:p>
      <w:pPr>
        <w:pStyle w:val="BodyText"/>
      </w:pPr>
      <w:r>
        <w:t xml:space="preserve">Timeline</w:t>
      </w:r>
    </w:p>
    <w:p>
      <w:pPr>
        <w:pStyle w:val="BodyText"/>
      </w:pPr>
      <w:r>
        <w:t xml:space="preserve">Digital Advertising</w:t>
      </w:r>
    </w:p>
    <w:p>
      <w:pPr>
        <w:pStyle w:val="BodyText"/>
      </w:pPr>
      <w:r>
        <w:t xml:space="preserve">180,000</w:t>
      </w:r>
    </w:p>
    <w:p>
      <w:pPr>
        <w:pStyle w:val="BodyText"/>
      </w:pPr>
      <w:r>
        <w:t xml:space="preserve">Q1–Q3 2024</w:t>
      </w:r>
    </w:p>
    <w:p>
      <w:pPr>
        <w:pStyle w:val="BodyText"/>
      </w:pPr>
      <w:r>
        <w:t xml:space="preserve">Partnership Development</w:t>
      </w:r>
    </w:p>
    <w:p>
      <w:pPr>
        <w:pStyle w:val="BodyText"/>
      </w:pPr>
      <w:r>
        <w:t xml:space="preserve">120,000</w:t>
      </w:r>
    </w:p>
    <w:p>
      <w:pPr>
        <w:pStyle w:val="BodyText"/>
      </w:pPr>
      <w:r>
        <w:t xml:space="preserve">&lt;</w:t>
      </w:r>
    </w:p>
    <w:p>
      <w:pPr>
        <w:pStyle w:val="BodyText"/>
      </w:pPr>
      <w:r>
        <w:t xml:space="preserve">Ongoing (Q1–Q4)</w:t>
      </w:r>
    </w:p>
    <w:p>
      <w:pPr>
        <w:pStyle w:val="BodyText"/>
      </w:pPr>
      <w:r>
        <w:t xml:space="preserve">Talent Events/Expos</w:t>
      </w:r>
    </w:p>
    <w:p>
      <w:pPr>
        <w:pStyle w:val="BodyText"/>
      </w:pPr>
      <w:r>
        <w:t xml:space="preserve">95,000</w:t>
      </w:r>
    </w:p>
    <w:p>
      <w:pPr>
        <w:pStyle w:val="BodyText"/>
      </w:pPr>
      <w:r>
        <w:t xml:space="preserve">Q2 2024</w:t>
      </w:r>
    </w:p>
    <w:p>
      <w:pPr>
        <w:pStyle w:val="BodyText"/>
      </w:pPr>
      <w:r>
        <w:t xml:space="preserve">Content Creation &amp; SEO</w:t>
      </w:r>
    </w:p>
    <w:p>
      <w:pPr>
        <w:pStyle w:val="BodyText"/>
      </w:pPr>
      <w:r>
        <w:t xml:space="preserve">55,000</w:t>
      </w:r>
    </w:p>
    <w:p>
      <w:pPr>
        <w:pStyle w:val="BodyText"/>
      </w:pPr>
      <w:r>
        <w:t xml:space="preserve">Ongoing (Q1–Q4)</w:t>
      </w:r>
    </w:p>
    <w:bookmarkEnd w:id="28"/>
    <w:bookmarkStart w:id="29" w:name="Xec23d1e09c9181364484c1c4d7357e890250e95"/>
    <w:p>
      <w:pPr>
        <w:pStyle w:val="Heading2"/>
      </w:pPr>
      <w:r>
        <w:t xml:space="preserve">KPIs for Success in United Arab Emirates Dubai Context</w:t>
      </w:r>
    </w:p>
    <w:p>
      <w:pPr>
        <w:pStyle w:val="FirstParagraph"/>
      </w:pPr>
      <w:r>
        <w:t xml:space="preserve">We measure success through Dubai-specific metrics:</w:t>
      </w:r>
    </w:p>
    <w:p>
      <w:pPr>
        <w:numPr>
          <w:ilvl w:val="0"/>
          <w:numId w:val="1006"/>
        </w:numPr>
        <w:pStyle w:val="Compact"/>
      </w:pPr>
      <w:r>
        <w:t xml:space="preserve">50% reduction in time-to-hire for Laboratory Technician roles (target: 45 days vs. industry avg. 72 days)</w:t>
      </w:r>
    </w:p>
    <w:p>
      <w:pPr>
        <w:numPr>
          <w:ilvl w:val="0"/>
          <w:numId w:val="1006"/>
        </w:numPr>
        <w:pStyle w:val="Compact"/>
      </w:pPr>
      <w:r>
        <w:t xml:space="preserve">200+ qualified applications from certified candidates within first 90 days</w:t>
      </w:r>
    </w:p>
    <w:p>
      <w:pPr>
        <w:numPr>
          <w:ilvl w:val="0"/>
          <w:numId w:val="1006"/>
        </w:numPr>
        <w:pStyle w:val="Compact"/>
      </w:pPr>
      <w:r>
        <w:t xml:space="preserve">85% candidate satisfaction rate post-recruitment (via DHA-compliant surveys)</w:t>
      </w:r>
    </w:p>
    <w:p>
      <w:pPr>
        <w:numPr>
          <w:ilvl w:val="0"/>
          <w:numId w:val="1006"/>
        </w:numPr>
        <w:pStyle w:val="Compact"/>
      </w:pPr>
      <w:r>
        <w:t xml:space="preserve">15% increase in referrals from current Dubai-based Laboratory Technicians</w:t>
      </w:r>
    </w:p>
    <w:bookmarkEnd w:id="29"/>
    <w:bookmarkStart w:id="30" w:name="Xbec9d7c9405df4178d736664c7d759f9e409c46"/>
    <w:p>
      <w:pPr>
        <w:pStyle w:val="Heading2"/>
      </w:pPr>
      <w:r>
        <w:t xml:space="preserve">Conclusion: Securing Dubai’s Healthcare Future</w:t>
      </w:r>
    </w:p>
    <w:p>
      <w:pPr>
        <w:pStyle w:val="FirstParagraph"/>
      </w:pPr>
      <w:r>
        <w:t xml:space="preserve">This Marketing Plan strategically positions the United Arab Emirates Dubai as the undisputed leader for Laboratory Technician careers, directly addressing talent scarcity through hyper-localized engagement. By emphasizing DHA licensing support, luxury lifestyle integration, and career acceleration within Dubai's globally connected healthcare network, we convert job seekers into committed professionals who enhance diagnostic excellence across every hospital and clinic in Dubai. As the UAE prioritizes health innovation under Vision 2030, this plan ensures a pipeline of world-class Laboratory Technicians driving the future of medicine in Dubai—a city where healthcare meets opportunity.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United Arab Emirates Dubai</dc:title>
  <dc:creator/>
  <dc:language>en</dc:language>
  <cp:keywords/>
  <dcterms:created xsi:type="dcterms:W3CDTF">2026-07-21T06:00:34Z</dcterms:created>
  <dcterms:modified xsi:type="dcterms:W3CDTF">2026-07-21T06:00:34Z</dcterms:modified>
</cp:coreProperties>
</file>

<file path=docProps/custom.xml><?xml version="1.0" encoding="utf-8"?>
<Properties xmlns="http://schemas.openxmlformats.org/officeDocument/2006/custom-properties" xmlns:vt="http://schemas.openxmlformats.org/officeDocument/2006/docPropsVTypes"/>
</file>