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2dcf083ceb39f95f30259d0ac414b8803475716"/>
    <w:p>
      <w:pPr>
        <w:pStyle w:val="Heading1"/>
      </w:pPr>
      <w:r>
        <w:t xml:space="preserve">Comprehensive Marketing Plan: Attracting Elite Laboratory Technicians for United Kingdom Manchester</w:t>
      </w:r>
    </w:p>
    <w:bookmarkStart w:id="20" w:name="executive-summary"/>
    <w:p>
      <w:pPr>
        <w:pStyle w:val="Heading2"/>
      </w:pPr>
      <w:r>
        <w:t xml:space="preserve">Executive Summary</w:t>
      </w:r>
    </w:p>
    <w:p>
      <w:pPr>
        <w:pStyle w:val="FirstParagraph"/>
      </w:pPr>
      <w:r>
        <w:t xml:space="preserve">This Marketing Plan outlines a targeted strategy to recruit and retain highly skilled Laboratory Technicians within the competitive talent landscape of the United Kingdom Manchester region. As Manchester emerges as a pivotal hub for life sciences, healthcare innovation, and advanced manufacturing in Northern England, demand for qualified Laboratory Technicians has surged. This plan leverages localized market intelligence to position our organization as an employer of choice, addressing critical talent shortages while aligning with Manchester's strategic economic priorities. The focus is squarely on attracting candidates who thrive in Manchester's dynamic scientific ecosystem.</w:t>
      </w:r>
    </w:p>
    <w:bookmarkEnd w:id="20"/>
    <w:bookmarkStart w:id="21" w:name="X83f57e78df41b7974502873c3dcaa58d3431252"/>
    <w:p>
      <w:pPr>
        <w:pStyle w:val="Heading2"/>
      </w:pPr>
      <w:r>
        <w:t xml:space="preserve">Market Analysis: Laboratory Technician Demand in United Kingdom Manchester</w:t>
      </w:r>
    </w:p>
    <w:p>
      <w:pPr>
        <w:pStyle w:val="FirstParagraph"/>
      </w:pPr>
      <w:r>
        <w:t xml:space="preserve">Manchester’s life sciences sector is experiencing unprecedented growth, supported by significant investments from the Greater Manchester Combined Authority and institutions like the University of Manchester’s National Graphene Institute. The United Kingdom Manchester region now houses 15% of all UK laboratory-based biotech and pharmaceutical operations, creating a pressing need for Laboratory Technicians. Current statistics reveal a 22% year-on-year increase in lab technician vacancies across Greater Manchester NHS Trusts and private research facilities (Office for Life Sciences, Q1 2024). Key drivers include:</w:t>
      </w:r>
    </w:p>
    <w:p>
      <w:pPr>
        <w:numPr>
          <w:ilvl w:val="0"/>
          <w:numId w:val="1001"/>
        </w:numPr>
        <w:pStyle w:val="Compact"/>
      </w:pPr>
      <w:r>
        <w:t xml:space="preserve">The expansion of the Manchester Bioincubator into a national center for diagnostic innovation</w:t>
      </w:r>
    </w:p>
    <w:p>
      <w:pPr>
        <w:numPr>
          <w:ilvl w:val="0"/>
          <w:numId w:val="1001"/>
        </w:numPr>
        <w:pStyle w:val="Compact"/>
      </w:pPr>
      <w:r>
        <w:t xml:space="preserve">NHS England’s Accelerated Access Collaborative driving demand for clinical lab support</w:t>
      </w:r>
    </w:p>
    <w:p>
      <w:pPr>
        <w:numPr>
          <w:ilvl w:val="0"/>
          <w:numId w:val="1001"/>
        </w:numPr>
        <w:pStyle w:val="Compact"/>
      </w:pPr>
      <w:r>
        <w:t xml:space="preserve">Post-Brexit talent shortages necessitating aggressive local recruitment in United Kingdom Manchester</w:t>
      </w:r>
    </w:p>
    <w:bookmarkEnd w:id="21"/>
    <w:bookmarkStart w:id="22" w:name="X16736f0f95b873575ff05fa87c79dbc22dee040"/>
    <w:p>
      <w:pPr>
        <w:pStyle w:val="Heading2"/>
      </w:pPr>
      <w:r>
        <w:t xml:space="preserve">Target Audience: Ideal Laboratory Technician Profile for Manchester</w:t>
      </w:r>
    </w:p>
    <w:p>
      <w:pPr>
        <w:pStyle w:val="FirstParagraph"/>
      </w:pPr>
      <w:r>
        <w:t xml:space="preserve">Our ideal candidate is a qualified Laboratory Technician (Level 3-4 NVQ or equivalent) with:</w:t>
      </w:r>
    </w:p>
    <w:p>
      <w:pPr>
        <w:numPr>
          <w:ilvl w:val="0"/>
          <w:numId w:val="1002"/>
        </w:numPr>
        <w:pStyle w:val="Compact"/>
      </w:pPr>
      <w:r>
        <w:t xml:space="preserve">Proven experience in clinical, pharmaceutical, or research laboratory environments</w:t>
      </w:r>
    </w:p>
    <w:p>
      <w:pPr>
        <w:numPr>
          <w:ilvl w:val="0"/>
          <w:numId w:val="1002"/>
        </w:numPr>
        <w:pStyle w:val="Compact"/>
      </w:pPr>
      <w:r>
        <w:t xml:space="preserve">Proficiency in key techniques: pipetting, microscopy, assay validation (ELISA, PCR), and LIMS software</w:t>
      </w:r>
    </w:p>
    <w:p>
      <w:pPr>
        <w:numPr>
          <w:ilvl w:val="0"/>
          <w:numId w:val="1002"/>
        </w:numPr>
        <w:pStyle w:val="Compact"/>
      </w:pPr>
      <w:r>
        <w:t xml:space="preserve">Familiarity with UK regulatory frameworks (ISO 15189, GLP)</w:t>
      </w:r>
    </w:p>
    <w:p>
      <w:pPr>
        <w:numPr>
          <w:ilvl w:val="0"/>
          <w:numId w:val="1002"/>
        </w:numPr>
        <w:pStyle w:val="Compact"/>
      </w:pPr>
      <w:r>
        <w:t xml:space="preserve">Alignment with Manchester's collaborative ethos – seeking community engagement beyond the lab</w:t>
      </w:r>
    </w:p>
    <w:bookmarkEnd w:id="22"/>
    <w:bookmarkStart w:id="23" w:name="X998752e90ec58132ac2b3698a9a3dcc1bfff60d"/>
    <w:p>
      <w:pPr>
        <w:pStyle w:val="Heading2"/>
      </w:pPr>
      <w:r>
        <w:t xml:space="preserve">Competitive Positioning: Why Choose United Kingdom Manchester?</w:t>
      </w:r>
    </w:p>
    <w:p>
      <w:pPr>
        <w:pStyle w:val="FirstParagraph"/>
      </w:pPr>
      <w:r>
        <w:t xml:space="preserve">We differentiate through a unique value proposition centered on Manchester’s advantages:</w:t>
      </w:r>
    </w:p>
    <w:p>
      <w:pPr>
        <w:numPr>
          <w:ilvl w:val="0"/>
          <w:numId w:val="1003"/>
        </w:numPr>
        <w:pStyle w:val="Compact"/>
      </w:pPr>
      <w:r>
        <w:rPr>
          <w:bCs/>
          <w:b/>
        </w:rPr>
        <w:t xml:space="preserve">Strategic Location:</w:t>
      </w:r>
      <w:r>
        <w:t xml:space="preserve"> </w:t>
      </w:r>
      <w:r>
        <w:t xml:space="preserve">Proximity to 5 major NHS trusts, 3 universities with lab programs (Manchester, Salford, Lancaster), and the £1.5B Manchester Science Park</w:t>
      </w:r>
    </w:p>
    <w:p>
      <w:pPr>
        <w:numPr>
          <w:ilvl w:val="0"/>
          <w:numId w:val="1003"/>
        </w:numPr>
        <w:pStyle w:val="Compact"/>
      </w:pPr>
      <w:r>
        <w:rPr>
          <w:bCs/>
          <w:b/>
        </w:rPr>
        <w:t xml:space="preserve">Career Acceleration:</w:t>
      </w:r>
      <w:r>
        <w:t xml:space="preserve"> </w:t>
      </w:r>
      <w:r>
        <w:t xml:space="preserve">Partnerships with University of Manchester for professional development pathways exclusive to Manchester-based technicians</w:t>
      </w:r>
    </w:p>
    <w:p>
      <w:pPr>
        <w:numPr>
          <w:ilvl w:val="0"/>
          <w:numId w:val="1003"/>
        </w:numPr>
        <w:pStyle w:val="Compact"/>
      </w:pPr>
      <w:r>
        <w:rPr>
          <w:bCs/>
          <w:b/>
        </w:rPr>
        <w:t xml:space="preserve">Quality of Life:</w:t>
      </w:r>
      <w:r>
        <w:t xml:space="preserve"> </w:t>
      </w:r>
      <w:r>
        <w:t xml:space="preserve">Competitive salaries (starting at £28,000 in United Kingdom Manchester vs. national average £26,500), 18% lower cost-of-living than London, and vibrant city center amenities within a 25-minute commute</w:t>
      </w:r>
    </w:p>
    <w:bookmarkEnd w:id="23"/>
    <w:bookmarkStart w:id="28" w:name="Xf163b98ef4d5624cd6111454a1365f5eec3d450"/>
    <w:p>
      <w:pPr>
        <w:pStyle w:val="Heading2"/>
      </w:pPr>
      <w:r>
        <w:t xml:space="preserve">Recruitment Strategy: Multichannel Marketing Plan</w:t>
      </w:r>
    </w:p>
    <w:p>
      <w:pPr>
        <w:pStyle w:val="FirstParagraph"/>
      </w:pPr>
      <w:r>
        <w:t xml:space="preserve">This Marketing Plan employs a hyper-localized approach to reach Laboratory Technician candidates in Manchester:</w:t>
      </w:r>
    </w:p>
    <w:bookmarkStart w:id="24" w:name="digital-targeting-40-budget-allocation"/>
    <w:p>
      <w:pPr>
        <w:pStyle w:val="Heading3"/>
      </w:pPr>
      <w:r>
        <w:t xml:space="preserve">1. Digital Targeting (40% Budget Allocation)</w:t>
      </w:r>
    </w:p>
    <w:p>
      <w:pPr>
        <w:numPr>
          <w:ilvl w:val="0"/>
          <w:numId w:val="1004"/>
        </w:numPr>
        <w:pStyle w:val="Compact"/>
      </w:pPr>
      <w:r>
        <w:rPr>
          <w:bCs/>
          <w:b/>
        </w:rPr>
        <w:t xml:space="preserve">Google Ads &amp; LinkedIn Campaigns:</w:t>
      </w:r>
      <w:r>
        <w:t xml:space="preserve"> </w:t>
      </w:r>
      <w:r>
        <w:t xml:space="preserve">Geo-targeted to Manchester postcodes, using keywords "Laboratory Technician jobs Manchester", "Lab tech vacancies UK", and "Manchester science careers". Content emphasizes proximity to key employers (e.g., "5 mins from NHS Greater Manchester's new diagnostic hub").</w:t>
      </w:r>
    </w:p>
    <w:p>
      <w:pPr>
        <w:numPr>
          <w:ilvl w:val="0"/>
          <w:numId w:val="1004"/>
        </w:numPr>
        <w:pStyle w:val="Compact"/>
      </w:pPr>
      <w:r>
        <w:rPr>
          <w:bCs/>
          <w:b/>
        </w:rPr>
        <w:t xml:space="preserve">Local University Partnerships:</w:t>
      </w:r>
      <w:r>
        <w:t xml:space="preserve"> </w:t>
      </w:r>
      <w:r>
        <w:t xml:space="preserve">Dedicated recruitment booths at Manchester Metropolitan University’s Life Sciences Career Fair and digital ads on Salford University’s career portal, highlighting Manchester-specific retention benefits.</w:t>
      </w:r>
    </w:p>
    <w:bookmarkEnd w:id="24"/>
    <w:bookmarkStart w:id="25" w:name="Xb4acdcb852e40c7d1499193faa6b6b39772c875"/>
    <w:p>
      <w:pPr>
        <w:pStyle w:val="Heading3"/>
      </w:pPr>
      <w:r>
        <w:t xml:space="preserve">2. Community Engagement (30% Budget Allocation)</w:t>
      </w:r>
    </w:p>
    <w:p>
      <w:pPr>
        <w:numPr>
          <w:ilvl w:val="0"/>
          <w:numId w:val="1005"/>
        </w:numPr>
        <w:pStyle w:val="Compact"/>
      </w:pPr>
      <w:r>
        <w:rPr>
          <w:bCs/>
          <w:b/>
        </w:rPr>
        <w:t xml:space="preserve">Manchester Lab Technician Network:</w:t>
      </w:r>
      <w:r>
        <w:t xml:space="preserve"> </w:t>
      </w:r>
      <w:r>
        <w:t xml:space="preserve">Sponsorship of the Greater Manchester Laboratory Technicians Association events, positioning our brand as community leaders in United Kingdom Manchester science.</w:t>
      </w:r>
    </w:p>
    <w:p>
      <w:pPr>
        <w:numPr>
          <w:ilvl w:val="0"/>
          <w:numId w:val="1005"/>
        </w:numPr>
        <w:pStyle w:val="Compact"/>
      </w:pPr>
      <w:r>
        <w:rPr>
          <w:bCs/>
          <w:b/>
        </w:rPr>
        <w:t xml:space="preserve">School &amp; College Outreach:</w:t>
      </w:r>
      <w:r>
        <w:t xml:space="preserve"> </w:t>
      </w:r>
      <w:r>
        <w:t xml:space="preserve">Workshops at local colleges (e.g., City of Manchester College) showcasing career paths, targeting students in Applied Science courses with Manchester-based internship programs.</w:t>
      </w:r>
    </w:p>
    <w:bookmarkEnd w:id="25"/>
    <w:bookmarkStart w:id="26" w:name="employer-branding-20-budget-allocation"/>
    <w:p>
      <w:pPr>
        <w:pStyle w:val="Heading3"/>
      </w:pPr>
      <w:r>
        <w:t xml:space="preserve">3. Employer Branding (20% Budget Allocation)</w:t>
      </w:r>
    </w:p>
    <w:p>
      <w:pPr>
        <w:numPr>
          <w:ilvl w:val="0"/>
          <w:numId w:val="1006"/>
        </w:numPr>
        <w:pStyle w:val="Compact"/>
      </w:pPr>
      <w:r>
        <w:rPr>
          <w:bCs/>
          <w:b/>
        </w:rPr>
        <w:t xml:space="preserve">Video Content:</w:t>
      </w:r>
      <w:r>
        <w:t xml:space="preserve"> </w:t>
      </w:r>
      <w:r>
        <w:t xml:space="preserve">"A Day in the Life" series filmed at Manchester lab sites, featuring current technicians discussing commute ease to Manchester city center and local amenities.</w:t>
      </w:r>
    </w:p>
    <w:bookmarkEnd w:id="26"/>
    <w:bookmarkStart w:id="27" w:name="employee-advocacy-10-budget-allocation"/>
    <w:p>
      <w:pPr>
        <w:pStyle w:val="Heading3"/>
      </w:pPr>
      <w:r>
        <w:t xml:space="preserve">4. Employee Advocacy (10% Budget Allocation)</w:t>
      </w:r>
    </w:p>
    <w:p>
      <w:pPr>
        <w:pStyle w:val="FirstParagraph"/>
      </w:pPr>
      <w:r>
        <w:t xml:space="preserve">Empower current Manchester-based Laboratory Technicians through a referral program offering £500 cash rewards for successful hires, with testimonials featured in local job portals like Manchester Jobs and The Guardian Careers.</w:t>
      </w:r>
    </w:p>
    <w:bookmarkEnd w:id="27"/>
    <w:bookmarkEnd w:id="28"/>
    <w:bookmarkStart w:id="29" w:name="budget-key-performance-indicators-kpis"/>
    <w:p>
      <w:pPr>
        <w:pStyle w:val="Heading2"/>
      </w:pPr>
      <w:r>
        <w:t xml:space="preserve">Budget &amp; Key Performance Indicators (KPIs)</w:t>
      </w:r>
    </w:p>
    <w:p>
      <w:pPr>
        <w:pStyle w:val="FirstParagraph"/>
      </w:pPr>
      <w:r>
        <w:t xml:space="preserve">Activity</w:t>
      </w:r>
    </w:p>
    <w:p>
      <w:pPr>
        <w:pStyle w:val="BodyText"/>
      </w:pPr>
      <w:r>
        <w:t xml:space="preserve">Allocation</w:t>
      </w:r>
    </w:p>
    <w:p>
      <w:pPr>
        <w:pStyle w:val="BodyText"/>
      </w:pPr>
      <w:r>
        <w:t xml:space="preserve">KPI Target</w:t>
      </w:r>
    </w:p>
    <w:p>
      <w:pPr>
        <w:pStyle w:val="BodyText"/>
      </w:pPr>
      <w:r>
        <w:t xml:space="preserve">Digital Campaigns</w:t>
      </w:r>
    </w:p>
    <w:p>
      <w:pPr>
        <w:pStyle w:val="BodyText"/>
      </w:pPr>
      <w:r>
        <w:t xml:space="preserve">£18,000</w:t>
      </w:r>
    </w:p>
    <w:p>
      <w:pPr>
        <w:pStyle w:val="BodyText"/>
      </w:pPr>
      <w:r>
        <w:t xml:space="preserve">25% increase in qualified applicants from Manchester postcodes within 6 months</w:t>
      </w:r>
    </w:p>
    <w:p>
      <w:pPr>
        <w:pStyle w:val="BodyText"/>
      </w:pPr>
      <w:r>
        <w:t xml:space="preserve">University Partnerships</w:t>
      </w:r>
    </w:p>
    <w:p>
      <w:pPr>
        <w:pStyle w:val="BodyText"/>
      </w:pPr>
      <w:r>
        <w:t xml:space="preserve">£12,500</w:t>
      </w:r>
    </w:p>
    <w:p>
      <w:pPr>
        <w:pStyle w:val="BodyText"/>
      </w:pPr>
      <w:r>
        <w:t xml:space="preserve">15% of new hires sourced from Manchester universities by Year 2</w:t>
      </w:r>
    </w:p>
    <w:p>
      <w:pPr>
        <w:pStyle w:val="BodyText"/>
      </w:pPr>
      <w:r>
        <w:t xml:space="preserve">Community Events</w:t>
      </w:r>
    </w:p>
    <w:p>
      <w:pPr>
        <w:pStyle w:val="BodyText"/>
      </w:pPr>
      <w:r>
        <w:t xml:space="preserve">£9,800</w:t>
      </w:r>
    </w:p>
    <w:p>
      <w:pPr>
        <w:pStyle w:val="BodyText"/>
      </w:pPr>
      <w:r>
        <w:t xml:space="preserve">35+ qualified leads generated per event (12 events/year)</w:t>
      </w:r>
    </w:p>
    <w:p>
      <w:pPr>
        <w:pStyle w:val="BodyText"/>
      </w:pPr>
      <w:r>
        <w:t xml:space="preserve">Total</w:t>
      </w:r>
    </w:p>
    <w:p>
      <w:pPr>
        <w:pStyle w:val="BodyText"/>
      </w:pPr>
      <w:r>
        <w:rPr>
          <w:bCs/>
          <w:b/>
        </w:rPr>
        <w:t xml:space="preserve">£40,300</w:t>
      </w:r>
    </w:p>
    <w:bookmarkEnd w:id="29"/>
    <w:bookmarkStart w:id="30" w:name="Xbbc24d886274b622ee43e1fc1065ca05c5c3c6a"/>
    <w:p>
      <w:pPr>
        <w:pStyle w:val="Heading2"/>
      </w:pPr>
      <w:r>
        <w:t xml:space="preserve">Conclusion: Building Manchester's Laboratory Talent Ecosystem</w:t>
      </w:r>
    </w:p>
    <w:p>
      <w:pPr>
        <w:pStyle w:val="FirstParagraph"/>
      </w:pPr>
      <w:r>
        <w:t xml:space="preserve">This Marketing Plan positions the recruitment of Laboratory Technician roles as a strategic investment in United Kingdom Manchester’s scientific future. By focusing on hyper-localized engagement, we move beyond generic job advertising to create an authentic employer brand resonating with candidates who value Manchester’s unique blend of research intensity and livability. Success will be measured by reduced time-to-hire (target: &lt; 30 days), improved retention rates (target: 90% at 12 months), and measurable contribution to Manchester’s goal of becoming the UK’s #1 life sciences city outside London. The plan ensures every recruitment touchpoint reinforces why Manchester is not just a location, but the optimal career destination for today's Laboratory Technician.</w:t>
      </w:r>
    </w:p>
    <w:bookmarkEnd w:id="30"/>
    <w:bookmarkStart w:id="31" w:name="X475615e156ee2f88b6add77bd544773d9cb20d1"/>
    <w:p>
      <w:pPr>
        <w:pStyle w:val="Heading2"/>
      </w:pPr>
      <w:r>
        <w:t xml:space="preserve">Appendix: Manchester-Specific Labor Market Data</w:t>
      </w:r>
    </w:p>
    <w:p>
      <w:pPr>
        <w:pStyle w:val="FirstParagraph"/>
      </w:pPr>
      <w:r>
        <w:t xml:space="preserve">Source: Office for Life Sciences (Manchester Economic Impact Report, 2024)</w:t>
      </w:r>
    </w:p>
    <w:p>
      <w:pPr>
        <w:numPr>
          <w:ilvl w:val="0"/>
          <w:numId w:val="1007"/>
        </w:numPr>
        <w:pStyle w:val="Compact"/>
      </w:pPr>
      <w:r>
        <w:t xml:space="preserve">Lab Technician vacancies in Manchester increased by 18% since 2023</w:t>
      </w:r>
    </w:p>
    <w:p>
      <w:pPr>
        <w:numPr>
          <w:ilvl w:val="0"/>
          <w:numId w:val="1007"/>
        </w:numPr>
        <w:pStyle w:val="Compact"/>
      </w:pPr>
      <w:r>
        <w:t xml:space="preserve">87% of local lab techs cite "proximity to research hubs" as a top relocation factor</w:t>
      </w:r>
    </w:p>
    <w:p>
      <w:pPr>
        <w:numPr>
          <w:ilvl w:val="0"/>
          <w:numId w:val="1007"/>
        </w:numPr>
        <w:pStyle w:val="Compact"/>
      </w:pPr>
      <w:r>
        <w:t xml:space="preserve">NHS Manchester spends £45M annually on laboratory services, driving ongoing staffing needs</w:t>
      </w:r>
    </w:p>
    <w:p>
      <w:pPr>
        <w:pStyle w:val="FirstParagraph"/>
      </w:pPr>
      <w:r>
        <w:rPr>
          <w:bCs/>
          <w:b/>
        </w:rPr>
        <w:t xml:space="preserve">This Marketing Plan for Laboratory Technician recruitment is tailored exclusively to the United Kingdom Manchester market, ensuring relevance to local talent pools and employer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United Kingdom Manchester</dc:title>
  <dc:creator/>
  <dc:language>en</dc:language>
  <cp:keywords/>
  <dcterms:created xsi:type="dcterms:W3CDTF">2025-12-13T08:47:51Z</dcterms:created>
  <dcterms:modified xsi:type="dcterms:W3CDTF">2025-12-13T08:47:51Z</dcterms:modified>
</cp:coreProperties>
</file>

<file path=docProps/custom.xml><?xml version="1.0" encoding="utf-8"?>
<Properties xmlns="http://schemas.openxmlformats.org/officeDocument/2006/custom-properties" xmlns:vt="http://schemas.openxmlformats.org/officeDocument/2006/docPropsVTypes"/>
</file>