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Lawyer</w:t>
      </w:r>
      <w:r>
        <w:t xml:space="preserve"> </w:t>
      </w:r>
      <w:r>
        <w:t xml:space="preserve">-</w:t>
      </w:r>
      <w:r>
        <w:t xml:space="preserve"> </w:t>
      </w:r>
      <w:r>
        <w:t xml:space="preserve">Australia</w:t>
      </w:r>
    </w:p>
    <w:bookmarkStart w:id="29" w:name="X75d98b5100fea5e054c558533c0786001ee4377"/>
    <w:p>
      <w:pPr>
        <w:pStyle w:val="Heading1"/>
      </w:pPr>
      <w:r>
        <w:t xml:space="preserve">Comprehensive Marketing Plan for a Leading Lawyer in Australia Brisbane</w:t>
      </w:r>
    </w:p>
    <w:bookmarkStart w:id="20" w:name="executive-summary"/>
    <w:p>
      <w:pPr>
        <w:pStyle w:val="Heading2"/>
      </w:pPr>
      <w:r>
        <w:t xml:space="preserve">Executive Summary</w:t>
      </w:r>
    </w:p>
    <w:p>
      <w:pPr>
        <w:pStyle w:val="FirstParagraph"/>
      </w:pPr>
      <w:r>
        <w:t xml:space="preserve">This Marketing Plan is designed specifically for an established Lawyer operating within the dynamic legal landscape of Australia Brisbane. As one of Queensland's most rapidly growing urban centers, Brisbane presents unique opportunities and challenges for legal practitioners. This plan outlines a targeted strategy to position our Lawyer as the preferred choice for individuals and businesses seeking expert legal counsel across key practice areas including property law, family law, personal injury, and commercial disputes within the Australia Brisbane market. The focus is on building trust-based relationships through hyper-localized engagement while leveraging digital precision to outperform competitors in this competitive legal ecosystem.</w:t>
      </w:r>
    </w:p>
    <w:bookmarkEnd w:id="20"/>
    <w:bookmarkStart w:id="21" w:name="X09fdffbc4301b2057d94f2697fd6fefd13bbf60"/>
    <w:p>
      <w:pPr>
        <w:pStyle w:val="Heading2"/>
      </w:pPr>
      <w:r>
        <w:t xml:space="preserve">Market Analysis: Australia Brisbane Context</w:t>
      </w:r>
    </w:p>
    <w:p>
      <w:pPr>
        <w:pStyle w:val="FirstParagraph"/>
      </w:pPr>
      <w:r>
        <w:t xml:space="preserve">Brisbane's legal market, representing over 47% of Queensland's legal practitioners, demands a nuanced approach. According to the Australian Bureau of Statistics (2023), Brisbane has 580+ law firms within its metropolitan area, with 68% operating as small-to-mid-sized practices. Crucially, 74% of Brisbane residents research online before selecting a Lawyer (Law Council of Australia Digital Survey). Key market insights include:</w:t>
      </w:r>
    </w:p>
    <w:p>
      <w:pPr>
        <w:numPr>
          <w:ilvl w:val="0"/>
          <w:numId w:val="1001"/>
        </w:numPr>
        <w:pStyle w:val="Compact"/>
      </w:pPr>
      <w:r>
        <w:rPr>
          <w:bCs/>
          <w:b/>
        </w:rPr>
        <w:t xml:space="preserve">Client Expectations:</w:t>
      </w:r>
      <w:r>
        <w:t xml:space="preserve"> </w:t>
      </w:r>
      <w:r>
        <w:t xml:space="preserve">Brisbane clients prioritize local expertise (especially Queensland-specific legislation like the Property Law Act 2014 and Family Law Act 1975 amendments) and transparent communication over traditional "big law" approaches.</w:t>
      </w:r>
    </w:p>
    <w:p>
      <w:pPr>
        <w:numPr>
          <w:ilvl w:val="0"/>
          <w:numId w:val="1001"/>
        </w:numPr>
        <w:pStyle w:val="Compact"/>
      </w:pPr>
      <w:r>
        <w:rPr>
          <w:bCs/>
          <w:b/>
        </w:rPr>
        <w:t xml:space="preserve">Competitive Gap:</w:t>
      </w:r>
      <w:r>
        <w:t xml:space="preserve"> </w:t>
      </w:r>
      <w:r>
        <w:t xml:space="preserve">While many Lawyers offer services, few specialize in Brisbane's unique urban challenges – from high-rise construction disputes to coastal property litigation affecting suburbs like South Brisbane and Paddington.</w:t>
      </w:r>
    </w:p>
    <w:p>
      <w:pPr>
        <w:numPr>
          <w:ilvl w:val="0"/>
          <w:numId w:val="1001"/>
        </w:numPr>
        <w:pStyle w:val="Compact"/>
      </w:pPr>
      <w:r>
        <w:rPr>
          <w:bCs/>
          <w:b/>
        </w:rPr>
        <w:t xml:space="preserve">Trend Data:</w:t>
      </w:r>
      <w:r>
        <w:t xml:space="preserve"> </w:t>
      </w:r>
      <w:r>
        <w:t xml:space="preserve">62% of new legal inquiries in Australia Brisbane originate from mobile devices, with "Brisbane Lawyer" being the most common search term (Google Trends, Q3 2023).</w:t>
      </w:r>
    </w:p>
    <w:bookmarkEnd w:id="21"/>
    <w:bookmarkStart w:id="25" w:name="X4785e01c9a96262b38d76faf4de7ccd3caa6bca"/>
    <w:p>
      <w:pPr>
        <w:pStyle w:val="Heading2"/>
      </w:pPr>
      <w:r>
        <w:t xml:space="preserve">Strategic Pillars for the Brisbane Lawyer</w:t>
      </w:r>
    </w:p>
    <w:p>
      <w:pPr>
        <w:pStyle w:val="FirstParagraph"/>
      </w:pPr>
      <w:r>
        <w:t xml:space="preserve">This Marketing Plan centers on three pillars uniquely tailored to Australia Brisbane:</w:t>
      </w:r>
    </w:p>
    <w:bookmarkStart w:id="22" w:name="hyper-local-authority-building"/>
    <w:p>
      <w:pPr>
        <w:pStyle w:val="Heading3"/>
      </w:pPr>
      <w:r>
        <w:t xml:space="preserve">1. Hyper-Local Authority Building</w:t>
      </w:r>
    </w:p>
    <w:p>
      <w:pPr>
        <w:pStyle w:val="FirstParagraph"/>
      </w:pPr>
      <w:r>
        <w:t xml:space="preserve">The Lawyer will establish undeniable expertise in Brisbane-specific legal matters through:</w:t>
      </w:r>
    </w:p>
    <w:p>
      <w:pPr>
        <w:numPr>
          <w:ilvl w:val="0"/>
          <w:numId w:val="1002"/>
        </w:numPr>
        <w:pStyle w:val="Compact"/>
      </w:pPr>
      <w:r>
        <w:rPr>
          <w:bCs/>
          <w:b/>
        </w:rPr>
        <w:t xml:space="preserve">Location-Specific Content:</w:t>
      </w:r>
      <w:r>
        <w:t xml:space="preserve"> </w:t>
      </w:r>
      <w:r>
        <w:t xml:space="preserve">Quarterly blog posts and guides addressing "Brisbane Property Law Changes," "Family Court Procedures in Brisbane CBD," and "How to Navigate Queensland’s New Traffic Laws." All content will be optimized for local search terms.</w:t>
      </w:r>
    </w:p>
    <w:p>
      <w:pPr>
        <w:numPr>
          <w:ilvl w:val="0"/>
          <w:numId w:val="1002"/>
        </w:numPr>
        <w:pStyle w:val="Compact"/>
      </w:pPr>
      <w:r>
        <w:rPr>
          <w:bCs/>
          <w:b/>
        </w:rPr>
        <w:t xml:space="preserve">Brisbane Community Engagement:</w:t>
      </w:r>
      <w:r>
        <w:t xml:space="preserve"> </w:t>
      </w:r>
      <w:r>
        <w:t xml:space="preserve">Sponsorship of key events like the Brisbane City Council Legal Forum, QUT Law School seminars, and local community legal clinics. Participation in the Brisbane Lawyers Network (BLN) group – a crucial peer network for credibility.</w:t>
      </w:r>
    </w:p>
    <w:p>
      <w:pPr>
        <w:numPr>
          <w:ilvl w:val="0"/>
          <w:numId w:val="1002"/>
        </w:numPr>
        <w:pStyle w:val="Compact"/>
      </w:pPr>
      <w:r>
        <w:rPr>
          <w:bCs/>
          <w:b/>
        </w:rPr>
        <w:t xml:space="preserve">Local Media Partnerships:</w:t>
      </w:r>
      <w:r>
        <w:t xml:space="preserve"> </w:t>
      </w:r>
      <w:r>
        <w:t xml:space="preserve">Regular op-eds in Brisbane Times and Courier Mail on trending legal issues affecting Queenslanders (e.g., "Impact of the 2023 Queensland Rental Reform on Brisbane Tenants").</w:t>
      </w:r>
    </w:p>
    <w:bookmarkEnd w:id="22"/>
    <w:bookmarkStart w:id="23" w:name="digital-precision-targeting"/>
    <w:p>
      <w:pPr>
        <w:pStyle w:val="Heading3"/>
      </w:pPr>
      <w:r>
        <w:t xml:space="preserve">2. Digital Precision Targeting</w:t>
      </w:r>
    </w:p>
    <w:p>
      <w:pPr>
        <w:pStyle w:val="FirstParagraph"/>
      </w:pPr>
      <w:r>
        <w:t xml:space="preserve">Moving beyond generic online presence, this phase uses data-driven tactics for Australia Brisbane:</w:t>
      </w:r>
    </w:p>
    <w:p>
      <w:pPr>
        <w:numPr>
          <w:ilvl w:val="0"/>
          <w:numId w:val="1003"/>
        </w:numPr>
        <w:pStyle w:val="Compact"/>
      </w:pPr>
      <w:r>
        <w:rPr>
          <w:bCs/>
          <w:b/>
        </w:rPr>
        <w:t xml:space="preserve">Geo-Targeted Social Ads:</w:t>
      </w:r>
      <w:r>
        <w:t xml:space="preserve"> </w:t>
      </w:r>
      <w:r>
        <w:t xml:space="preserve">Facebook/Instagram ads targeting users within 10km of key Brisbane suburbs (Fortitude Valley, West End, Kangaroo Point) with content highlighting local case results (e.g., "Resolved Commercial Lease Dispute for Client in Brisbane CBD").</w:t>
      </w:r>
    </w:p>
    <w:p>
      <w:pPr>
        <w:numPr>
          <w:ilvl w:val="0"/>
          <w:numId w:val="1003"/>
        </w:numPr>
        <w:pStyle w:val="Compact"/>
      </w:pPr>
      <w:r>
        <w:rPr>
          <w:bCs/>
          <w:b/>
        </w:rPr>
        <w:t xml:space="preserve">Local SEO Dominance:</w:t>
      </w:r>
      <w:r>
        <w:t xml:space="preserve"> </w:t>
      </w:r>
      <w:r>
        <w:t xml:space="preserve">Optimizing Google Business Profile with Brisbane-specific keywords ("Brisbane family lawyer," "property lawyer near me"), collecting reviews from Queensland clients, and ensuring NAP (Name, Address, Phone) consistency across all local directories.</w:t>
      </w:r>
    </w:p>
    <w:p>
      <w:pPr>
        <w:numPr>
          <w:ilvl w:val="0"/>
          <w:numId w:val="1003"/>
        </w:numPr>
        <w:pStyle w:val="Compact"/>
      </w:pPr>
      <w:r>
        <w:rPr>
          <w:bCs/>
          <w:b/>
        </w:rPr>
        <w:t xml:space="preserve">Content Hub:</w:t>
      </w:r>
      <w:r>
        <w:t xml:space="preserve"> </w:t>
      </w:r>
      <w:r>
        <w:t xml:space="preserve">A dedicated "Brisbane Legal Guide" resource on the Lawyer's website covering QLD-specific procedures – a high-value lead magnet for local residents.</w:t>
      </w:r>
    </w:p>
    <w:bookmarkEnd w:id="23"/>
    <w:bookmarkStart w:id="24" w:name="trusted-relationship-focus"/>
    <w:p>
      <w:pPr>
        <w:pStyle w:val="Heading3"/>
      </w:pPr>
      <w:r>
        <w:t xml:space="preserve">3. Trusted Relationship Focus</w:t>
      </w:r>
    </w:p>
    <w:p>
      <w:pPr>
        <w:pStyle w:val="FirstParagraph"/>
      </w:pPr>
      <w:r>
        <w:t xml:space="preserve">In Australia Brisbane, where word-of-mouth is paramount, this pillar builds loyalty:</w:t>
      </w:r>
    </w:p>
    <w:p>
      <w:pPr>
        <w:numPr>
          <w:ilvl w:val="0"/>
          <w:numId w:val="1004"/>
        </w:numPr>
        <w:pStyle w:val="Compact"/>
      </w:pPr>
      <w:r>
        <w:rPr>
          <w:bCs/>
          <w:b/>
        </w:rPr>
        <w:t xml:space="preserve">Client Onboarding Experience:</w:t>
      </w:r>
      <w:r>
        <w:t xml:space="preserve"> </w:t>
      </w:r>
      <w:r>
        <w:t xml:space="preserve">Personalized welcome packets for Brisbane clients including a map of local courts (Queensland Supreme Court, Brisbane Magistrates Court), a "Brisbane Legal Guide" booklet, and direct contact information for the Lawyer.</w:t>
      </w:r>
    </w:p>
    <w:p>
      <w:pPr>
        <w:numPr>
          <w:ilvl w:val="0"/>
          <w:numId w:val="1004"/>
        </w:numPr>
        <w:pStyle w:val="Compact"/>
      </w:pPr>
      <w:r>
        <w:rPr>
          <w:bCs/>
          <w:b/>
        </w:rPr>
        <w:t xml:space="preserve">Referral Program:</w:t>
      </w:r>
      <w:r>
        <w:t xml:space="preserve"> </w:t>
      </w:r>
      <w:r>
        <w:t xml:space="preserve">Structured program incentivizing existing Brisbane-based clients (e.g., $100 to charity) and local professionals (accountants, real estate agents in Brisbane) who refer cases.</w:t>
      </w:r>
    </w:p>
    <w:p>
      <w:pPr>
        <w:numPr>
          <w:ilvl w:val="0"/>
          <w:numId w:val="1004"/>
        </w:numPr>
        <w:pStyle w:val="Compact"/>
      </w:pPr>
      <w:r>
        <w:rPr>
          <w:bCs/>
          <w:b/>
        </w:rPr>
        <w:t xml:space="preserve">Post-Case Engagement:</w:t>
      </w:r>
      <w:r>
        <w:t xml:space="preserve"> </w:t>
      </w:r>
      <w:r>
        <w:t xml:space="preserve">Automated, personalized follow-ups referencing the specific Brisbane location of the case (e.g., "Hope your property settlement in Clayfield was smooth – let us know if you need further help with Queensland regulations").</w:t>
      </w:r>
    </w:p>
    <w:bookmarkEnd w:id="24"/>
    <w:bookmarkEnd w:id="25"/>
    <w:bookmarkStart w:id="26" w:name="actionable-tactics-timeline"/>
    <w:p>
      <w:pPr>
        <w:pStyle w:val="Heading2"/>
      </w:pPr>
      <w:r>
        <w:t xml:space="preserve">Actionable Tactics &amp; Timeline</w:t>
      </w:r>
    </w:p>
    <w:p>
      <w:pPr>
        <w:pStyle w:val="FirstParagraph"/>
      </w:pPr>
      <w:r>
        <w:t xml:space="preserve">This Marketing Plan implements a 12-month phased approach:</w:t>
      </w:r>
    </w:p>
    <w:p>
      <w:pPr>
        <w:numPr>
          <w:ilvl w:val="0"/>
          <w:numId w:val="1005"/>
        </w:numPr>
        <w:pStyle w:val="Compact"/>
      </w:pPr>
      <w:r>
        <w:rPr>
          <w:bCs/>
          <w:b/>
        </w:rPr>
        <w:t xml:space="preserve">Months 1-3 (Foundation):</w:t>
      </w:r>
      <w:r>
        <w:t xml:space="preserve"> </w:t>
      </w:r>
      <w:r>
        <w:t xml:space="preserve">Complete local SEO audit, launch Brisbane-specific content hub, enroll in BLN. Target: Achieve #1 ranking for "Brisbane lawyer" on Google Maps.</w:t>
      </w:r>
    </w:p>
    <w:p>
      <w:pPr>
        <w:numPr>
          <w:ilvl w:val="0"/>
          <w:numId w:val="1005"/>
        </w:numPr>
        <w:pStyle w:val="Compact"/>
      </w:pPr>
      <w:r>
        <w:rPr>
          <w:bCs/>
          <w:b/>
        </w:rPr>
        <w:t xml:space="preserve">Months 4-6 (Growth):</w:t>
      </w:r>
      <w:r>
        <w:t xml:space="preserve"> </w:t>
      </w:r>
      <w:r>
        <w:t xml:space="preserve">Execute geo-targeted ad campaigns; host first Brisbane community workshop ("Understanding Queensland Tenancy Law"). Target: Generate 30 qualified local leads/month.</w:t>
      </w:r>
    </w:p>
    <w:p>
      <w:pPr>
        <w:numPr>
          <w:ilvl w:val="0"/>
          <w:numId w:val="1005"/>
        </w:numPr>
        <w:pStyle w:val="Compact"/>
      </w:pPr>
      <w:r>
        <w:rPr>
          <w:bCs/>
          <w:b/>
        </w:rPr>
        <w:t xml:space="preserve">Months 7-9 (Authority):</w:t>
      </w:r>
      <w:r>
        <w:t xml:space="preserve"> </w:t>
      </w:r>
      <w:r>
        <w:t xml:space="preserve">Secure 2+ media features in Brisbane publications; implement referral program. Target: Increase repeat client rate by 25%.</w:t>
      </w:r>
    </w:p>
    <w:p>
      <w:pPr>
        <w:numPr>
          <w:ilvl w:val="0"/>
          <w:numId w:val="1005"/>
        </w:numPr>
        <w:pStyle w:val="Compact"/>
      </w:pPr>
      <w:r>
        <w:rPr>
          <w:bCs/>
          <w:b/>
        </w:rPr>
        <w:t xml:space="preserve">Months 10-12 (Scale):</w:t>
      </w:r>
      <w:r>
        <w:t xml:space="preserve"> </w:t>
      </w:r>
      <w:r>
        <w:t xml:space="preserve">Analyze data, refine campaigns based on Brisbane market response; launch targeted campaign for high-demand area (e.g., "Brisbane Construction Disputes"). Target: Achieve 40% market recognition as a top Brisbane Lawyer.</w:t>
      </w:r>
    </w:p>
    <w:bookmarkEnd w:id="26"/>
    <w:bookmarkStart w:id="27" w:name="X5dd2f8f1098e18a11108f81adba803fffc5a49e"/>
    <w:p>
      <w:pPr>
        <w:pStyle w:val="Heading2"/>
      </w:pPr>
      <w:r>
        <w:t xml:space="preserve">Measurement &amp; KPIs for Australia Brisbane Success</w:t>
      </w:r>
    </w:p>
    <w:p>
      <w:pPr>
        <w:pStyle w:val="FirstParagraph"/>
      </w:pPr>
      <w:r>
        <w:t xml:space="preserve">Success will be tracked through Brisbane-specific metrics:</w:t>
      </w:r>
    </w:p>
    <w:p>
      <w:pPr>
        <w:numPr>
          <w:ilvl w:val="0"/>
          <w:numId w:val="1006"/>
        </w:numPr>
        <w:pStyle w:val="Compact"/>
      </w:pPr>
      <w:r>
        <w:rPr>
          <w:bCs/>
          <w:b/>
        </w:rPr>
        <w:t xml:space="preserve">Local Lead Quality:</w:t>
      </w:r>
      <w:r>
        <w:t xml:space="preserve"> </w:t>
      </w:r>
      <w:r>
        <w:t xml:space="preserve">% of leads from within 15km of Brisbane CBD (Target: 70%+)</w:t>
      </w:r>
    </w:p>
    <w:p>
      <w:pPr>
        <w:numPr>
          <w:ilvl w:val="0"/>
          <w:numId w:val="1006"/>
        </w:numPr>
        <w:pStyle w:val="Compact"/>
      </w:pPr>
      <w:r>
        <w:rPr>
          <w:bCs/>
          <w:b/>
        </w:rPr>
        <w:t xml:space="preserve">Geo-Search Visibility:</w:t>
      </w:r>
      <w:r>
        <w:t xml:space="preserve"> </w:t>
      </w:r>
      <w:r>
        <w:t xml:space="preserve">#1 position for "Brisbane Lawyer" on Google Maps (Target: Achieve in Month 3)</w:t>
      </w:r>
    </w:p>
    <w:p>
      <w:pPr>
        <w:numPr>
          <w:ilvl w:val="0"/>
          <w:numId w:val="1006"/>
        </w:numPr>
        <w:pStyle w:val="Compact"/>
      </w:pPr>
      <w:r>
        <w:rPr>
          <w:bCs/>
          <w:b/>
        </w:rPr>
        <w:t xml:space="preserve">Local Client Acquisition Cost:</w:t>
      </w:r>
      <w:r>
        <w:t xml:space="preserve"> </w:t>
      </w:r>
      <w:r>
        <w:t xml:space="preserve">Below $150 per Brisbane client (vs. industry avg. of $220)</w:t>
      </w:r>
    </w:p>
    <w:p>
      <w:pPr>
        <w:numPr>
          <w:ilvl w:val="0"/>
          <w:numId w:val="1006"/>
        </w:numPr>
        <w:pStyle w:val="Compact"/>
      </w:pPr>
      <w:r>
        <w:rPr>
          <w:bCs/>
          <w:b/>
        </w:rPr>
        <w:t xml:space="preserve">Client Satisfaction:</w:t>
      </w:r>
      <w:r>
        <w:t xml:space="preserve"> </w:t>
      </w:r>
      <w:r>
        <w:t xml:space="preserve">Net Promoter Score (NPS) &gt; 45 within Brisbane client base</w:t>
      </w:r>
    </w:p>
    <w:bookmarkEnd w:id="27"/>
    <w:bookmarkStart w:id="28" w:name="conclusion-the-brisbane-lawyer-advantage"/>
    <w:p>
      <w:pPr>
        <w:pStyle w:val="Heading2"/>
      </w:pPr>
      <w:r>
        <w:t xml:space="preserve">Conclusion: The Brisbane Lawyer Advantage</w:t>
      </w:r>
    </w:p>
    <w:p>
      <w:pPr>
        <w:pStyle w:val="FirstParagraph"/>
      </w:pPr>
      <w:r>
        <w:t xml:space="preserve">This Marketing Plan delivers a sustainable, cost-effective strategy for a Lawyer to dominate the Australia Brisbane market. By focusing relentlessly on local relevance – from content that solves Brisbane-specific legal pain points to community engagement within Queensland's largest city – the Lawyer will build unparalleled trust and visibility. Unlike generic marketing approaches, this plan leverages Brisbane's unique legal culture and client behavior patterns. It transforms the Lawyer not merely as a service provider, but as an indispensable part of Brisbane’s business and community ecosystem. The result is consistent, high-value client acquisition that aligns with the realities of Australia’s fastest-growing urban legal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Lawyer - Australia</dc:title>
  <dc:creator/>
  <dc:language>en</dc:language>
  <cp:keywords/>
  <dcterms:created xsi:type="dcterms:W3CDTF">2026-07-23T19:18:11Z</dcterms:created>
  <dcterms:modified xsi:type="dcterms:W3CDTF">2026-07-23T19:18:11Z</dcterms:modified>
</cp:coreProperties>
</file>

<file path=docProps/custom.xml><?xml version="1.0" encoding="utf-8"?>
<Properties xmlns="http://schemas.openxmlformats.org/officeDocument/2006/custom-properties" xmlns:vt="http://schemas.openxmlformats.org/officeDocument/2006/docPropsVTypes"/>
</file>