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Melbourne</w:t>
      </w:r>
      <w:r>
        <w:t xml:space="preserve"> </w:t>
      </w:r>
      <w:r>
        <w:t xml:space="preserve">Legal</w:t>
      </w:r>
      <w:r>
        <w:t xml:space="preserve"> </w:t>
      </w:r>
      <w:r>
        <w:t xml:space="preserve">Practice</w:t>
      </w:r>
      <w:r>
        <w:t xml:space="preserve"> </w:t>
      </w:r>
      <w:r>
        <w:t xml:space="preserve">|</w:t>
      </w:r>
      <w:r>
        <w:t xml:space="preserve"> </w:t>
      </w:r>
      <w:r>
        <w:t xml:space="preserve">Australia</w:t>
      </w:r>
    </w:p>
    <w:bookmarkStart w:id="32" w:name="X06b5e1dd248f64fbab696ca5c657337121cb225"/>
    <w:p>
      <w:pPr>
        <w:pStyle w:val="Heading1"/>
      </w:pPr>
      <w:r>
        <w:t xml:space="preserve">Comprehensive Marketing Plan for Premium Legal Services in Australia Melbourne</w:t>
      </w:r>
    </w:p>
    <w:bookmarkStart w:id="20" w:name="executive-summary"/>
    <w:p>
      <w:pPr>
        <w:pStyle w:val="Heading2"/>
      </w:pPr>
      <w:r>
        <w:t xml:space="preserve">Executive Summary</w:t>
      </w:r>
    </w:p>
    <w:p>
      <w:pPr>
        <w:pStyle w:val="FirstParagraph"/>
      </w:pPr>
      <w:r>
        <w:t xml:space="preserve">This Marketing Plan outlines a targeted strategy for establishing and growing a distinguished law practice within the competitive Australian legal market, specifically focused on Melbourne. As a premier legal firm serving Victoria's capital, our plan leverages Melbourne's unique business ecosystem, cultural diversity, and high demand for specialised legal services. We will position ourselves as the trusted</w:t>
      </w:r>
      <w:r>
        <w:t xml:space="preserve"> </w:t>
      </w:r>
      <w:r>
        <w:rPr>
          <w:iCs/>
          <w:i/>
        </w:rPr>
        <w:t xml:space="preserve">Lawyer</w:t>
      </w:r>
      <w:r>
        <w:t xml:space="preserve"> </w:t>
      </w:r>
      <w:r>
        <w:t xml:space="preserve">of choice for individuals and businesses navigating complex legal landscapes across Australia Melbourne, with measurable objectives to achieve 35% market share growth in key practice areas within three years.</w:t>
      </w:r>
    </w:p>
    <w:bookmarkEnd w:id="20"/>
    <w:bookmarkStart w:id="21" w:name="Xb0ddf2634cf3f6aa0b5cbef8bbecc848b534466"/>
    <w:p>
      <w:pPr>
        <w:pStyle w:val="Heading2"/>
      </w:pPr>
      <w:r>
        <w:t xml:space="preserve">Market Analysis: Melbourne's Legal Landscape</w:t>
      </w:r>
    </w:p>
    <w:p>
      <w:pPr>
        <w:pStyle w:val="FirstParagraph"/>
      </w:pPr>
      <w:r>
        <w:t xml:space="preserve">Melbourne's legal sector is characterised by intense competition among 1,200+ firms, but also significant opportunities. The Victorian government reports a 14% annual increase in legal service demand since 2020, driven by property development surges (Melbourne accounts for 38% of Australia's residential construction), corporate restructures post-pandemic, and rising family law disputes. Crucially, Melbourne residents demonstrate high digital engagement with legal services – 78% research lawyers online before contacting (ABS Survey 2023). This plan capitalises on these trends while addressing gaps: only 12% of firms offer integrated digital client portals for real-time case updates, and fewer than 5% specialise in both commercial property law and Indigenous land rights – an emerging niche in Australia Melbourne.</w:t>
      </w:r>
    </w:p>
    <w:bookmarkEnd w:id="21"/>
    <w:bookmarkStart w:id="22" w:name="marketing-objectives"/>
    <w:p>
      <w:pPr>
        <w:pStyle w:val="Heading2"/>
      </w:pPr>
      <w:r>
        <w:t xml:space="preserve">Marketing Objectives</w:t>
      </w:r>
    </w:p>
    <w:p>
      <w:pPr>
        <w:numPr>
          <w:ilvl w:val="0"/>
          <w:numId w:val="1001"/>
        </w:numPr>
        <w:pStyle w:val="Compact"/>
      </w:pPr>
      <w:r>
        <w:t xml:space="preserve">Attain 40% brand recognition among Melbourne's business community within 18 months</w:t>
      </w:r>
    </w:p>
    <w:p>
      <w:pPr>
        <w:numPr>
          <w:ilvl w:val="0"/>
          <w:numId w:val="1001"/>
        </w:numPr>
        <w:pStyle w:val="Compact"/>
      </w:pPr>
      <w:r>
        <w:t xml:space="preserve">Secure 150 new high-value client engagements (value $25k+ per matter) in Year 1</w:t>
      </w:r>
    </w:p>
    <w:p>
      <w:pPr>
        <w:numPr>
          <w:ilvl w:val="0"/>
          <w:numId w:val="1001"/>
        </w:numPr>
        <w:pStyle w:val="Compact"/>
      </w:pPr>
      <w:r>
        <w:t xml:space="preserve">Generate 60% of leads through digital channels by Q4 Year 2</w:t>
      </w:r>
    </w:p>
    <w:p>
      <w:pPr>
        <w:numPr>
          <w:ilvl w:val="0"/>
          <w:numId w:val="1001"/>
        </w:numPr>
        <w:pStyle w:val="Compact"/>
      </w:pPr>
      <w:r>
        <w:t xml:space="preserve">Establish thought leadership in three Melbourne-specific practice areas: Property Development, Family Law Mediation, and Indigenous Business Compliance (aligned with Victorian legal reforms)</w:t>
      </w:r>
    </w:p>
    <w:bookmarkEnd w:id="22"/>
    <w:bookmarkStart w:id="23" w:name="target-audience-segmentation"/>
    <w:p>
      <w:pPr>
        <w:pStyle w:val="Heading2"/>
      </w:pPr>
      <w:r>
        <w:t xml:space="preserve">Target Audience Segmentation</w:t>
      </w:r>
    </w:p>
    <w:p>
      <w:pPr>
        <w:pStyle w:val="FirstParagraph"/>
      </w:pPr>
      <w:r>
        <w:t xml:space="preserve">Our strategy focuses on high-value segments within Australia Melbourne:</w:t>
      </w:r>
    </w:p>
    <w:p>
      <w:pPr>
        <w:numPr>
          <w:ilvl w:val="0"/>
          <w:numId w:val="1002"/>
        </w:numPr>
        <w:pStyle w:val="Compact"/>
      </w:pPr>
      <w:r>
        <w:rPr>
          <w:bCs/>
          <w:b/>
        </w:rPr>
        <w:t xml:space="preserve">Commercial Clients:</w:t>
      </w:r>
      <w:r>
        <w:t xml:space="preserve"> </w:t>
      </w:r>
      <w:r>
        <w:t xml:space="preserve">Real estate developers, property investors, and construction firms across Melbourne CBD and growth corridors (e.g., Docklands, Southbank). They require rapid dispute resolution and compliance with Victoria's new Planning &amp; Environment Act 2017.</w:t>
      </w:r>
    </w:p>
    <w:p>
      <w:pPr>
        <w:numPr>
          <w:ilvl w:val="0"/>
          <w:numId w:val="1002"/>
        </w:numPr>
        <w:pStyle w:val="Compact"/>
      </w:pPr>
      <w:r>
        <w:rPr>
          <w:bCs/>
          <w:b/>
        </w:rPr>
        <w:t xml:space="preserve">High-Net-Worth Individuals:</w:t>
      </w:r>
      <w:r>
        <w:t xml:space="preserve"> </w:t>
      </w:r>
      <w:r>
        <w:t xml:space="preserve">Affluent residents in Toorak, Hawthorn, and Port Phillip seeking estate planning aligned with Australian tax law. 68% prefer lawyers with local Melbourne community ties (Deloitte Australia Report).</w:t>
      </w:r>
    </w:p>
    <w:p>
      <w:pPr>
        <w:numPr>
          <w:ilvl w:val="0"/>
          <w:numId w:val="1002"/>
        </w:numPr>
        <w:pStyle w:val="Compact"/>
      </w:pPr>
      <w:r>
        <w:rPr>
          <w:bCs/>
          <w:b/>
        </w:rPr>
        <w:t xml:space="preserve">Small Businesses:</w:t>
      </w:r>
      <w:r>
        <w:t xml:space="preserve"> </w:t>
      </w:r>
      <w:r>
        <w:t xml:space="preserve">Melbourne SMEs navigating workplace relations under Fair Work Act 2009 amendments. They demand transparent pricing – a key differentiator in our marketing.</w:t>
      </w:r>
    </w:p>
    <w:bookmarkEnd w:id="23"/>
    <w:bookmarkStart w:id="27" w:name="core-marketing-strategies-tactics"/>
    <w:p>
      <w:pPr>
        <w:pStyle w:val="Heading2"/>
      </w:pPr>
      <w:r>
        <w:t xml:space="preserve">Core Marketing Strategies &amp; Tactics</w:t>
      </w:r>
    </w:p>
    <w:bookmarkStart w:id="24" w:name="X67c67f6bb4f72cf844a049b4c0cb4599c144856"/>
    <w:p>
      <w:pPr>
        <w:pStyle w:val="Heading3"/>
      </w:pPr>
      <w:r>
        <w:t xml:space="preserve">Digital Dominance: Melbourne-Centric Online Presence</w:t>
      </w:r>
    </w:p>
    <w:p>
      <w:pPr>
        <w:pStyle w:val="FirstParagraph"/>
      </w:pPr>
      <w:r>
        <w:t xml:space="preserve">Launch a hyper-localised digital hub featuring:</w:t>
      </w:r>
    </w:p>
    <w:p>
      <w:pPr>
        <w:numPr>
          <w:ilvl w:val="0"/>
          <w:numId w:val="1003"/>
        </w:numPr>
        <w:pStyle w:val="Compact"/>
      </w:pPr>
      <w:r>
        <w:rPr>
          <w:iCs/>
          <w:i/>
        </w:rPr>
        <w:t xml:space="preserve">Melbourne Legal Insights Blog</w:t>
      </w:r>
      <w:r>
        <w:t xml:space="preserve">: Weekly posts on Victoria-specific legal developments (e.g., "2024 Impact of Melbourne's New Rent Control Laws") with local case studies.</w:t>
      </w:r>
    </w:p>
    <w:p>
      <w:pPr>
        <w:numPr>
          <w:ilvl w:val="0"/>
          <w:numId w:val="1003"/>
        </w:numPr>
        <w:pStyle w:val="Compact"/>
      </w:pPr>
      <w:r>
        <w:rPr>
          <w:iCs/>
          <w:i/>
        </w:rPr>
        <w:t xml:space="preserve">Interactive Melbourne Map Tool</w:t>
      </w:r>
      <w:r>
        <w:t xml:space="preserve">: Shows real-time legal hotspots (e.g., "High-Conflict Property Areas in Footscray") to demonstrate regional expertise.</w:t>
      </w:r>
    </w:p>
    <w:p>
      <w:pPr>
        <w:numPr>
          <w:ilvl w:val="0"/>
          <w:numId w:val="1003"/>
        </w:numPr>
        <w:pStyle w:val="Compact"/>
      </w:pPr>
      <w:r>
        <w:rPr>
          <w:iCs/>
          <w:i/>
        </w:rPr>
        <w:t xml:space="preserve">Google Ads Campaigns</w:t>
      </w:r>
      <w:r>
        <w:t xml:space="preserve">: Geo-targeted keywords like "Melbourne commercial property lawyer" and "family law specialist Melbourne" with 95% of ad spend allocated to Victoria.</w:t>
      </w:r>
    </w:p>
    <w:bookmarkEnd w:id="24"/>
    <w:bookmarkStart w:id="25" w:name="X76ea8dbea65ae9fc31667045387295c5a3a7de7"/>
    <w:p>
      <w:pPr>
        <w:pStyle w:val="Heading3"/>
      </w:pPr>
      <w:r>
        <w:t xml:space="preserve">Community Integration: Beyond Traditional Law Practice</w:t>
      </w:r>
    </w:p>
    <w:p>
      <w:pPr>
        <w:pStyle w:val="FirstParagraph"/>
      </w:pPr>
      <w:r>
        <w:t xml:space="preserve">Melbourne's legal culture thrives on community engagement. We will:</w:t>
      </w:r>
    </w:p>
    <w:p>
      <w:pPr>
        <w:numPr>
          <w:ilvl w:val="0"/>
          <w:numId w:val="1004"/>
        </w:numPr>
        <w:pStyle w:val="Compact"/>
      </w:pPr>
      <w:r>
        <w:t xml:space="preserve">Sponsor the Melbourne International Film Festival (MIFF) Legal Lounge – positioning our firm as a supporter of Melbourne's creative economy.</w:t>
      </w:r>
    </w:p>
    <w:p>
      <w:pPr>
        <w:numPr>
          <w:ilvl w:val="0"/>
          <w:numId w:val="1004"/>
        </w:numPr>
        <w:pStyle w:val="Compact"/>
      </w:pPr>
      <w:r>
        <w:t xml:space="preserve">Partner with 10 local chambers of commerce across Melbourne suburbs to host free "Legal Health Checks" for small businesses.</w:t>
      </w:r>
    </w:p>
    <w:p>
      <w:pPr>
        <w:numPr>
          <w:ilvl w:val="0"/>
          <w:numId w:val="1004"/>
        </w:numPr>
        <w:pStyle w:val="Compact"/>
      </w:pPr>
      <w:r>
        <w:t xml:space="preserve">Develop a pro-bono program: Offer 50 free hours monthly to Victorian community legal centres (e.g., Fitzroy Legal Service), building trust in Australia Melbourne communities.</w:t>
      </w:r>
    </w:p>
    <w:bookmarkEnd w:id="25"/>
    <w:bookmarkStart w:id="26" w:name="Xe9a4f421407aceb46036da356ecf61956446537"/>
    <w:p>
      <w:pPr>
        <w:pStyle w:val="Heading3"/>
      </w:pPr>
      <w:r>
        <w:t xml:space="preserve">Content Authority: Melbourne-Specific Thought Leadership</w:t>
      </w:r>
    </w:p>
    <w:p>
      <w:pPr>
        <w:pStyle w:val="FirstParagraph"/>
      </w:pPr>
      <w:r>
        <w:t xml:space="preserve">Produce assets demonstrating deep understanding of Victoria's legal environment:</w:t>
      </w:r>
    </w:p>
    <w:p>
      <w:pPr>
        <w:numPr>
          <w:ilvl w:val="0"/>
          <w:numId w:val="1005"/>
        </w:numPr>
        <w:pStyle w:val="Compact"/>
      </w:pPr>
      <w:r>
        <w:rPr>
          <w:iCs/>
          <w:i/>
        </w:rPr>
        <w:t xml:space="preserve">Melbourne Property Market Report 2024</w:t>
      </w:r>
      <w:r>
        <w:t xml:space="preserve">: Analysis of Council Planning Permits in Yarra, Maribyrnong, and Moreland – distributed at Melbourne Real Estate Expo.</w:t>
      </w:r>
    </w:p>
    <w:p>
      <w:pPr>
        <w:numPr>
          <w:ilvl w:val="0"/>
          <w:numId w:val="1005"/>
        </w:numPr>
        <w:pStyle w:val="Compact"/>
      </w:pPr>
      <w:r>
        <w:t xml:space="preserve">Podcast series "Melbourne Law Unlocked" featuring local judges (e.g., Justice Peter Lander) discussing landmark Victorian cases.</w:t>
      </w:r>
    </w:p>
    <w:p>
      <w:pPr>
        <w:numPr>
          <w:ilvl w:val="0"/>
          <w:numId w:val="1005"/>
        </w:numPr>
        <w:pStyle w:val="Compact"/>
      </w:pPr>
      <w:r>
        <w:t xml:space="preserve">Quarterly workshops on emerging Victoria legislation (e.g., "Understanding the 2024 Victorian Equal Opportunity Act Amendments") at Melbourne City Library.</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Key Melbourne Focus</w:t>
      </w:r>
    </w:p>
    <w:p>
      <w:pPr>
        <w:pStyle w:val="BodyText"/>
      </w:pPr>
      <w:r>
        <w:t xml:space="preserve">Digital Marketing (SEO, Content, Ads)</w:t>
      </w:r>
    </w:p>
    <w:p>
      <w:pPr>
        <w:pStyle w:val="BodyText"/>
      </w:pPr>
      <w:r>
        <w:t xml:space="preserve">45%</w:t>
      </w:r>
    </w:p>
    <w:p>
      <w:pPr>
        <w:pStyle w:val="BodyText"/>
      </w:pPr>
      <w:r>
        <w:t xml:space="preserve">Melbourne search trends; localised landing pages</w:t>
      </w:r>
    </w:p>
    <w:p>
      <w:pPr>
        <w:pStyle w:val="BodyText"/>
      </w:pPr>
      <w:r>
        <w:t xml:space="preserve">Community Sponsorships/Events</w:t>
      </w:r>
    </w:p>
    <w:p>
      <w:pPr>
        <w:pStyle w:val="BodyText"/>
      </w:pPr>
      <w:r>
        <w:t xml:space="preserve">25%</w:t>
      </w:r>
    </w:p>
    <w:p>
      <w:pPr>
        <w:pStyle w:val="BodyText"/>
      </w:pPr>
      <w:r>
        <w:t xml:space="preserve">Melbourne festivals, chambers of commerce partnerships</w:t>
      </w:r>
    </w:p>
    <w:p>
      <w:pPr>
        <w:pStyle w:val="BodyText"/>
      </w:pPr>
      <w:r>
        <w:t xml:space="preserve">Content Production (Reports, Workshops)</w:t>
      </w:r>
    </w:p>
    <w:p>
      <w:pPr>
        <w:pStyle w:val="BodyText"/>
      </w:pPr>
      <w:r>
        <w:t xml:space="preserve">18%</w:t>
      </w:r>
    </w:p>
    <w:p>
      <w:pPr>
        <w:pStyle w:val="BodyText"/>
      </w:pPr>
      <w:r>
        <w:t xml:space="preserve">Vic-specific legal analysis; Melbourne case studies</w:t>
      </w:r>
    </w:p>
    <w:p>
      <w:pPr>
        <w:pStyle w:val="BodyText"/>
      </w:pPr>
      <w:r>
        <w:t xml:space="preserve">Traditional Media (Local Press)</w:t>
      </w:r>
    </w:p>
    <w:p>
      <w:pPr>
        <w:pStyle w:val="BodyText"/>
      </w:pPr>
      <w:r>
        <w:t xml:space="preserve">12%</w:t>
      </w:r>
    </w:p>
    <w:p>
      <w:pPr>
        <w:pStyle w:val="BodyText"/>
      </w:pPr>
      <w:r>
        <w:t xml:space="preserve">Melbourne newspapers like The Age; radio interviews on 3AW</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digital hub, secure MIFF sponsorship, launch first Property Market Report.</w:t>
      </w:r>
    </w:p>
    <w:p>
      <w:pPr>
        <w:pStyle w:val="BodyText"/>
      </w:pPr>
      <w:r>
        <w:rPr>
          <w:bCs/>
          <w:b/>
        </w:rPr>
        <w:t xml:space="preserve">Months 4-6:</w:t>
      </w:r>
      <w:r>
        <w:t xml:space="preserve"> </w:t>
      </w:r>
      <w:r>
        <w:t xml:space="preserve">Deploy geo-targeted Google Ads, begin community workshops in Footscray and St Kilda.</w:t>
      </w:r>
    </w:p>
    <w:p>
      <w:pPr>
        <w:pStyle w:val="BodyText"/>
      </w:pPr>
      <w:r>
        <w:rPr>
          <w:bCs/>
          <w:b/>
        </w:rPr>
        <w:t xml:space="preserve">Months 7-12:</w:t>
      </w:r>
      <w:r>
        <w:t xml:space="preserve"> </w:t>
      </w:r>
      <w:r>
        <w:t xml:space="preserve">Roll out podcast series, expand pro-bono program to 5 Melbourne centres, measure lead conversion rates from local events.</w:t>
      </w:r>
    </w:p>
    <w:bookmarkEnd w:id="29"/>
    <w:bookmarkStart w:id="30" w:name="measurement-evaluation"/>
    <w:p>
      <w:pPr>
        <w:pStyle w:val="Heading2"/>
      </w:pPr>
      <w:r>
        <w:t xml:space="preserve">Measurement &amp; Evaluation</w:t>
      </w:r>
    </w:p>
    <w:p>
      <w:pPr>
        <w:pStyle w:val="FirstParagraph"/>
      </w:pPr>
      <w:r>
        <w:t xml:space="preserve">We track success through Melbourne-specific KPIs:</w:t>
      </w:r>
    </w:p>
    <w:p>
      <w:pPr>
        <w:numPr>
          <w:ilvl w:val="0"/>
          <w:numId w:val="1006"/>
        </w:numPr>
        <w:pStyle w:val="Compact"/>
      </w:pPr>
      <w:r>
        <w:rPr>
          <w:iCs/>
          <w:i/>
        </w:rPr>
        <w:t xml:space="preserve">Local Lead Quality:</w:t>
      </w:r>
      <w:r>
        <w:t xml:space="preserve"> </w:t>
      </w:r>
      <w:r>
        <w:t xml:space="preserve">% of inquiries from Melbourne postal codes with intent to engage (target: 70%)</w:t>
      </w:r>
    </w:p>
    <w:p>
      <w:pPr>
        <w:numPr>
          <w:ilvl w:val="0"/>
          <w:numId w:val="1006"/>
        </w:numPr>
        <w:pStyle w:val="Compact"/>
      </w:pPr>
      <w:r>
        <w:rPr>
          <w:iCs/>
          <w:i/>
        </w:rPr>
        <w:t xml:space="preserve">Community Impact:</w:t>
      </w:r>
      <w:r>
        <w:t xml:space="preserve"> </w:t>
      </w:r>
      <w:r>
        <w:t xml:space="preserve">Number of SMEs served through workshops (target: 150 businesses by Year 1)</w:t>
      </w:r>
    </w:p>
    <w:p>
      <w:pPr>
        <w:numPr>
          <w:ilvl w:val="0"/>
          <w:numId w:val="1006"/>
        </w:numPr>
        <w:pStyle w:val="Compact"/>
      </w:pPr>
      <w:r>
        <w:rPr>
          <w:iCs/>
          <w:i/>
        </w:rPr>
        <w:t xml:space="preserve">Digital Relevance:</w:t>
      </w:r>
      <w:r>
        <w:t xml:space="preserve"> </w:t>
      </w:r>
      <w:r>
        <w:t xml:space="preserve">Organic search ranking for "Melbourne lawyer" keywords (target: Top 3 in Victoria)</w:t>
      </w:r>
    </w:p>
    <w:p>
      <w:pPr>
        <w:numPr>
          <w:ilvl w:val="0"/>
          <w:numId w:val="1006"/>
        </w:numPr>
        <w:pStyle w:val="Compact"/>
      </w:pPr>
      <w:r>
        <w:rPr>
          <w:iCs/>
          <w:i/>
        </w:rPr>
        <w:t xml:space="preserve">Client Retention:</w:t>
      </w:r>
      <w:r>
        <w:t xml:space="preserve"> </w:t>
      </w:r>
      <w:r>
        <w:t xml:space="preserve">Repeat business rate from Melbourne-based clients (target: 55%)</w:t>
      </w:r>
    </w:p>
    <w:bookmarkEnd w:id="30"/>
    <w:bookmarkStart w:id="31" w:name="Xbe0d4e84db1e4b691a8675cb3fbbb711ba95854"/>
    <w:p>
      <w:pPr>
        <w:pStyle w:val="Heading2"/>
      </w:pPr>
      <w:r>
        <w:t xml:space="preserve">The Melbourne Advantage: Why This Plan Works</w:t>
      </w:r>
    </w:p>
    <w:p>
      <w:pPr>
        <w:pStyle w:val="FirstParagraph"/>
      </w:pPr>
      <w:r>
        <w:t xml:space="preserve">This Marketing Plan transcends generic legal advertising by embedding itself in Melbourne's identity. Unlike national firms with cookie-cutter approaches, we leverage hyper-local knowledge – understanding that a property dispute in the CBD requires different expertise than one in Ballarat. By focusing on Australia Melbourne as our operational epicentre (not just a service location), we build authentic credibility where it matters most: at the Victorian Supreme Court, in local councils, and within Melbourne's cultural fabric. This plan ensures every marketing dollar spent delivers measurable engagement with our target audience – precisely the</w:t>
      </w:r>
      <w:r>
        <w:t xml:space="preserve"> </w:t>
      </w:r>
      <w:r>
        <w:rPr>
          <w:iCs/>
          <w:i/>
        </w:rPr>
        <w:t xml:space="preserve">Lawyer</w:t>
      </w:r>
      <w:r>
        <w:t xml:space="preserve"> </w:t>
      </w:r>
      <w:r>
        <w:t xml:space="preserve">customers seeking expertise that understands Melbourne’s unique legal pulse.</w:t>
      </w:r>
    </w:p>
    <w:p>
      <w:pPr>
        <w:pStyle w:val="BodyText"/>
      </w:pPr>
      <w:r>
        <w:rPr>
          <w:bCs/>
          <w:b/>
        </w:rPr>
        <w:t xml:space="preserve">Conclusion:</w:t>
      </w:r>
      <w:r>
        <w:t xml:space="preserve"> </w:t>
      </w:r>
      <w:r>
        <w:t xml:space="preserve">This Marketing Plan positions our firm not merely as a provider of legal services, but as Melbourne's most trusted local counsel. By anchoring every strategy to Victoria's distinct legal landscape and community needs, we establish unshakeable credibility that drives sustainable growth in Australia Melbourne's competitive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Melbourne Legal Practice | Australia</dc:title>
  <dc:creator/>
  <dc:language>en</dc:language>
  <cp:keywords/>
  <dcterms:created xsi:type="dcterms:W3CDTF">2026-09-27T10:57:08Z</dcterms:created>
  <dcterms:modified xsi:type="dcterms:W3CDTF">2026-09-27T10:57:08Z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