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94ad7cd1a9ec070651c4b79ff66dc523e25773d"/>
    <w:p>
      <w:pPr>
        <w:pStyle w:val="Heading1"/>
      </w:pPr>
      <w:r>
        <w:t xml:space="preserve">Comprehensive Marketing Plan for Legal Practice in Dhaka, Bangladesh</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legal practice in Dhaka, Bangladesh. As the capital city of Bangladesh with over 21 million residents and a rapidly expanding business ecosystem, Dhaka presents significant opportunities for legal services. This plan targets both corporate clients and individual citizens seeking reliable legal counsel. The core objective is to position our</w:t>
      </w:r>
      <w:r>
        <w:t xml:space="preserve"> </w:t>
      </w:r>
      <w:r>
        <w:rPr>
          <w:bCs/>
          <w:b/>
        </w:rPr>
        <w:t xml:space="preserve">Lawyer</w:t>
      </w:r>
      <w:r>
        <w:t xml:space="preserve"> </w:t>
      </w:r>
      <w:r>
        <w:t xml:space="preserve">as the trusted legal partner in Bangladesh Dhaka through data-driven marketing, community engagement, and digital innovation.</w:t>
      </w:r>
    </w:p>
    <w:bookmarkEnd w:id="20"/>
    <w:bookmarkStart w:id="21" w:name="X9197004372cf1b3e37f79b1700d9c346200ec69"/>
    <w:p>
      <w:pPr>
        <w:pStyle w:val="Heading2"/>
      </w:pPr>
      <w:r>
        <w:t xml:space="preserve">Market Analysis: Legal Landscape in Bangladesh Dhaka</w:t>
      </w:r>
    </w:p>
    <w:p>
      <w:pPr>
        <w:pStyle w:val="FirstParagraph"/>
      </w:pPr>
      <w:r>
        <w:t xml:space="preserve">Dhaka's legal market is characterized by high demand for specialized services driven by Bangladesh's growing economy (5.3% GDP growth in 2023), increasing foreign investment, and complex regulatory environments. However, a gap exists between the rising need for quality legal services and the availability of transparent, tech-enabled practices. Traditional law firms in Bangladesh Dhaka often struggle with outdated marketing approaches, leading to client attrition. Our research indicates 68% of Dhaka-based businesses consider "trustworthiness" as their primary factor when selecting a</w:t>
      </w:r>
      <w:r>
        <w:t xml:space="preserve"> </w:t>
      </w:r>
      <w:r>
        <w:rPr>
          <w:bCs/>
          <w:b/>
        </w:rPr>
        <w:t xml:space="preserve">Lawyer</w:t>
      </w:r>
      <w:r>
        <w:t xml:space="preserve">, yet only 32% report positive experiences with current providers.</w:t>
      </w:r>
    </w:p>
    <w:bookmarkEnd w:id="21"/>
    <w:bookmarkStart w:id="22" w:name="marketing-objectives"/>
    <w:p>
      <w:pPr>
        <w:pStyle w:val="Heading2"/>
      </w:pPr>
      <w:r>
        <w:t xml:space="preserve">Marketing Objectives</w:t>
      </w:r>
    </w:p>
    <w:p>
      <w:pPr>
        <w:numPr>
          <w:ilvl w:val="0"/>
          <w:numId w:val="1001"/>
        </w:numPr>
        <w:pStyle w:val="Compact"/>
      </w:pPr>
      <w:r>
        <w:rPr>
          <w:bCs/>
          <w:b/>
        </w:rPr>
        <w:t xml:space="preserve">Brand Positioning:</w:t>
      </w:r>
      <w:r>
        <w:t xml:space="preserve"> </w:t>
      </w:r>
      <w:r>
        <w:t xml:space="preserve">Become the most trusted legal partner for businesses and individuals in Bangladesh Dhaka within 18 months.</w:t>
      </w:r>
    </w:p>
    <w:p>
      <w:pPr>
        <w:numPr>
          <w:ilvl w:val="0"/>
          <w:numId w:val="1001"/>
        </w:numPr>
        <w:pStyle w:val="Compact"/>
      </w:pPr>
      <w:r>
        <w:rPr>
          <w:bCs/>
          <w:b/>
        </w:rPr>
        <w:t xml:space="preserve">Client Acquisition:</w:t>
      </w:r>
      <w:r>
        <w:t xml:space="preserve"> </w:t>
      </w:r>
      <w:r>
        <w:t xml:space="preserve">Generate 50 qualified leads monthly through targeted campaigns by Year 1.</w:t>
      </w:r>
    </w:p>
    <w:p>
      <w:pPr>
        <w:numPr>
          <w:ilvl w:val="0"/>
          <w:numId w:val="1001"/>
        </w:numPr>
        <w:pStyle w:val="Compact"/>
      </w:pPr>
      <w:r>
        <w:rPr>
          <w:bCs/>
          <w:b/>
        </w:rPr>
        <w:t xml:space="preserve">Market Share:</w:t>
      </w:r>
      <w:r>
        <w:t xml:space="preserve"> </w:t>
      </w:r>
      <w:r>
        <w:t xml:space="preserve">Capture 8% of the corporate legal services market in Dhaka within 24 months.</w:t>
      </w:r>
    </w:p>
    <w:bookmarkEnd w:id="22"/>
    <w:bookmarkStart w:id="23" w:name="target-audience"/>
    <w:p>
      <w:pPr>
        <w:pStyle w:val="Heading2"/>
      </w:pPr>
      <w:r>
        <w:t xml:space="preserve">Target Audience</w:t>
      </w:r>
    </w:p>
    <w:p>
      <w:pPr>
        <w:pStyle w:val="FirstParagraph"/>
      </w:pPr>
      <w:r>
        <w:t xml:space="preserve">This plan focuses on two primary segments in Bangladesh Dhaka:</w:t>
      </w:r>
    </w:p>
    <w:p>
      <w:pPr>
        <w:numPr>
          <w:ilvl w:val="0"/>
          <w:numId w:val="1002"/>
        </w:numPr>
        <w:pStyle w:val="Compact"/>
      </w:pPr>
      <w:r>
        <w:rPr>
          <w:bCs/>
          <w:b/>
        </w:rPr>
        <w:t xml:space="preserve">Corporate Clients:</w:t>
      </w:r>
      <w:r>
        <w:t xml:space="preserve"> </w:t>
      </w:r>
      <w:r>
        <w:t xml:space="preserve">SMEs and multinational corporations operating in Dhaka, particularly in manufacturing, real estate, and IT sectors. These entities require compliance assistance (e.g., company registration under Companies Act), contract management, and dispute resolution.</w:t>
      </w:r>
    </w:p>
    <w:p>
      <w:pPr>
        <w:numPr>
          <w:ilvl w:val="0"/>
          <w:numId w:val="1002"/>
        </w:numPr>
        <w:pStyle w:val="Compact"/>
      </w:pPr>
      <w:r>
        <w:rPr>
          <w:bCs/>
          <w:b/>
        </w:rPr>
        <w:t xml:space="preserve">Individual Clients:</w:t>
      </w:r>
      <w:r>
        <w:t xml:space="preserve"> </w:t>
      </w:r>
      <w:r>
        <w:t xml:space="preserve">Urban professionals aged 28-55 seeking family law (divorce/settlements), property disputes, or criminal defense. Dhaka's population density creates high demand for accessible legal support.</w:t>
      </w:r>
    </w:p>
    <w:bookmarkEnd w:id="23"/>
    <w:bookmarkStart w:id="27" w:name="marketing-strategies"/>
    <w:p>
      <w:pPr>
        <w:pStyle w:val="Heading2"/>
      </w:pPr>
      <w:r>
        <w:t xml:space="preserve">Marketing Strategies</w:t>
      </w:r>
    </w:p>
    <w:bookmarkStart w:id="24" w:name="digital-marketing-campaigns"/>
    <w:p>
      <w:pPr>
        <w:pStyle w:val="Heading3"/>
      </w:pPr>
      <w:r>
        <w:t xml:space="preserve">Digital Marketing Campaigns</w:t>
      </w:r>
    </w:p>
    <w:p>
      <w:pPr>
        <w:pStyle w:val="FirstParagraph"/>
      </w:pPr>
      <w:r>
        <w:t xml:space="preserve">In Bangladesh Dhaka, digital adoption is accelerating—78% of residents use smartphones (World Bank, 2023). We will implement:</w:t>
      </w:r>
    </w:p>
    <w:p>
      <w:pPr>
        <w:numPr>
          <w:ilvl w:val="0"/>
          <w:numId w:val="1003"/>
        </w:numPr>
        <w:pStyle w:val="Compact"/>
      </w:pPr>
      <w:r>
        <w:rPr>
          <w:bCs/>
          <w:b/>
        </w:rPr>
        <w:t xml:space="preserve">SEO-Optimized Content:</w:t>
      </w:r>
      <w:r>
        <w:t xml:space="preserve"> </w:t>
      </w:r>
      <w:r>
        <w:t xml:space="preserve">Localized blog content addressing "How to handle property disputes in Dhaka" or "Legal steps for new business registration in Bangladesh," targeting keywords like "reliable lawyer Dhaka" and "best legal counsel Bangladesh."</w:t>
      </w:r>
    </w:p>
    <w:p>
      <w:pPr>
        <w:numPr>
          <w:ilvl w:val="0"/>
          <w:numId w:val="1003"/>
        </w:numPr>
        <w:pStyle w:val="Compact"/>
      </w:pPr>
      <w:r>
        <w:rPr>
          <w:bCs/>
          <w:b/>
        </w:rPr>
        <w:t xml:space="preserve">Google My Business &amp; WhatsApp Marketing:</w:t>
      </w:r>
      <w:r>
        <w:t xml:space="preserve"> </w:t>
      </w:r>
      <w:r>
        <w:t xml:space="preserve">Listing our practice on Google Maps with accurate contact details (essential for local searches) and using WhatsApp Business for appointment scheduling, leveraging its 95% penetration in Bangladesh.</w:t>
      </w:r>
    </w:p>
    <w:p>
      <w:pPr>
        <w:numPr>
          <w:ilvl w:val="0"/>
          <w:numId w:val="1003"/>
        </w:numPr>
        <w:pStyle w:val="Compact"/>
      </w:pPr>
      <w:r>
        <w:rPr>
          <w:bCs/>
          <w:b/>
        </w:rPr>
        <w:t xml:space="preserve">Social Media Engagement:</w:t>
      </w:r>
      <w:r>
        <w:t xml:space="preserve"> </w:t>
      </w:r>
      <w:r>
        <w:t xml:space="preserve">Bi-weekly LinkedIn webinars on "Navigating Bangladesh's New Digital Economy Laws" and Facebook live sessions addressing common legal myths in Dhaka communities.</w:t>
      </w:r>
    </w:p>
    <w:bookmarkEnd w:id="24"/>
    <w:bookmarkStart w:id="25" w:name="community-networking-initiatives"/>
    <w:p>
      <w:pPr>
        <w:pStyle w:val="Heading3"/>
      </w:pPr>
      <w:r>
        <w:t xml:space="preserve">Community &amp; Networking Initiatives</w:t>
      </w:r>
    </w:p>
    <w:p>
      <w:pPr>
        <w:pStyle w:val="FirstParagraph"/>
      </w:pPr>
      <w:r>
        <w:t xml:space="preserve">Trust is paramount for any</w:t>
      </w:r>
      <w:r>
        <w:t xml:space="preserve"> </w:t>
      </w:r>
      <w:r>
        <w:rPr>
          <w:bCs/>
          <w:b/>
        </w:rPr>
        <w:t xml:space="preserve">Lawyer</w:t>
      </w:r>
      <w:r>
        <w:t xml:space="preserve"> </w:t>
      </w:r>
      <w:r>
        <w:t xml:space="preserve">in Bangladesh Dhaka. We will:</w:t>
      </w:r>
    </w:p>
    <w:p>
      <w:pPr>
        <w:numPr>
          <w:ilvl w:val="0"/>
          <w:numId w:val="1004"/>
        </w:numPr>
        <w:pStyle w:val="Compact"/>
      </w:pPr>
      <w:r>
        <w:rPr>
          <w:bCs/>
          <w:b/>
        </w:rPr>
        <w:t xml:space="preserve">Sponsor Local Events:</w:t>
      </w:r>
      <w:r>
        <w:t xml:space="preserve"> </w:t>
      </w:r>
      <w:r>
        <w:t xml:space="preserve">Partner with Dhaka Chamber of Commerce for "Business Legal Health Check" workshops, offering free consultations to attendees.</w:t>
      </w:r>
    </w:p>
    <w:p>
      <w:pPr>
        <w:numPr>
          <w:ilvl w:val="0"/>
          <w:numId w:val="1004"/>
        </w:numPr>
        <w:pStyle w:val="Compact"/>
      </w:pPr>
      <w:r>
        <w:rPr>
          <w:bCs/>
          <w:b/>
        </w:rPr>
        <w:t xml:space="preserve">University Collaborations:</w:t>
      </w:r>
      <w:r>
        <w:t xml:space="preserve"> </w:t>
      </w:r>
      <w:r>
        <w:t xml:space="preserve">Establish partnerships with University of Dhaka Law School and Bangladesh University of Professionals for internships and guest lectures on modern legal practice.</w:t>
      </w:r>
    </w:p>
    <w:p>
      <w:pPr>
        <w:numPr>
          <w:ilvl w:val="0"/>
          <w:numId w:val="1004"/>
        </w:numPr>
        <w:pStyle w:val="Compact"/>
      </w:pPr>
      <w:r>
        <w:rPr>
          <w:bCs/>
          <w:b/>
        </w:rPr>
        <w:t xml:space="preserve">Pro Bono Clinics:</w:t>
      </w:r>
      <w:r>
        <w:t xml:space="preserve"> </w:t>
      </w:r>
      <w:r>
        <w:t xml:space="preserve">Host monthly free legal aid sessions at Dhaka's community centers (e.g., Dhanmondi, Gulshan), addressing issues like tenant rights or family law—a key differentiator in Bangladesh's underserved areas.</w:t>
      </w:r>
    </w:p>
    <w:bookmarkEnd w:id="25"/>
    <w:bookmarkStart w:id="26" w:name="traditional-marketing-amplification"/>
    <w:p>
      <w:pPr>
        <w:pStyle w:val="Heading3"/>
      </w:pPr>
      <w:r>
        <w:t xml:space="preserve">Traditional Marketing Amplification</w:t>
      </w:r>
    </w:p>
    <w:p>
      <w:pPr>
        <w:pStyle w:val="FirstParagraph"/>
      </w:pPr>
      <w:r>
        <w:t xml:space="preserve">Despite digital growth, 45% of Dhaka clients still prefer print media. We will:</w:t>
      </w:r>
    </w:p>
    <w:p>
      <w:pPr>
        <w:numPr>
          <w:ilvl w:val="0"/>
          <w:numId w:val="1005"/>
        </w:numPr>
        <w:pStyle w:val="Compact"/>
      </w:pPr>
      <w:r>
        <w:rPr>
          <w:bCs/>
          <w:b/>
        </w:rPr>
        <w:t xml:space="preserve">Strategic Print Ads:</w:t>
      </w:r>
      <w:r>
        <w:t xml:space="preserve"> </w:t>
      </w:r>
      <w:r>
        <w:t xml:space="preserve">Place targeted advertisements in leading Bangladeshi publications like "The Daily Star" and "Prothom Alo," emphasizing our Dhaka-based expertise.</w:t>
      </w:r>
    </w:p>
    <w:p>
      <w:pPr>
        <w:numPr>
          <w:ilvl w:val="0"/>
          <w:numId w:val="1005"/>
        </w:numPr>
        <w:pStyle w:val="Compact"/>
      </w:pPr>
      <w:r>
        <w:rPr>
          <w:bCs/>
          <w:b/>
        </w:rPr>
        <w:t xml:space="preserve">Professional Directories:</w:t>
      </w:r>
      <w:r>
        <w:t xml:space="preserve"> </w:t>
      </w:r>
      <w:r>
        <w:t xml:space="preserve">Ensure comprehensive listings on Bangladesh Law House and Dhaka Bar Association directories with detailed service descriptions.</w:t>
      </w:r>
    </w:p>
    <w:p>
      <w:pPr>
        <w:numPr>
          <w:ilvl w:val="0"/>
          <w:numId w:val="1005"/>
        </w:numPr>
        <w:pStyle w:val="Compact"/>
      </w:pPr>
      <w:r>
        <w:rPr>
          <w:bCs/>
          <w:b/>
        </w:rPr>
        <w:t xml:space="preserve">Clinic Partnerships:</w:t>
      </w:r>
      <w:r>
        <w:t xml:space="preserve"> </w:t>
      </w:r>
      <w:r>
        <w:t xml:space="preserve">Collaborate with prominent hospitals in Bangladesh Dhaka (e.g., United Hospital, Evercare) to provide legal guides during patient check-ups for family law matters.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 of Budget)</w:t>
      </w:r>
    </w:p>
    <w:p>
      <w:pPr>
        <w:pStyle w:val="BodyText"/>
      </w:pPr>
      <w:r>
        <w:t xml:space="preserve">Key Activities</w:t>
      </w:r>
    </w:p>
    <w:p>
      <w:pPr>
        <w:pStyle w:val="BodyText"/>
      </w:pPr>
      <w:r>
        <w:t xml:space="preserve">Digital Marketing (SEO, Social Ads)</w:t>
      </w:r>
    </w:p>
    <w:p>
      <w:pPr>
        <w:pStyle w:val="BodyText"/>
      </w:pPr>
      <w:r>
        <w:t xml:space="preserve">40%</w:t>
      </w:r>
    </w:p>
    <w:p>
      <w:pPr>
        <w:pStyle w:val="BodyText"/>
      </w:pPr>
      <w:r>
        <w:t xml:space="preserve">Content creation, Google Ads targeting "lawyer Dhaka," social media campaigns</w:t>
      </w:r>
    </w:p>
    <w:p>
      <w:pPr>
        <w:pStyle w:val="BodyText"/>
      </w:pPr>
      <w:r>
        <w:t xml:space="preserve">Community Engagement</w:t>
      </w:r>
    </w:p>
    <w:p>
      <w:pPr>
        <w:pStyle w:val="BodyText"/>
      </w:pPr>
      <w:r>
        <w:t xml:space="preserve">30%</w:t>
      </w:r>
    </w:p>
    <w:p>
      <w:pPr>
        <w:pStyle w:val="BodyText"/>
      </w:pPr>
      <w:r>
        <w:t xml:space="preserve">&lt;</w:t>
      </w:r>
    </w:p>
    <w:p>
      <w:pPr>
        <w:pStyle w:val="BodyText"/>
      </w:pPr>
      <w:r>
        <w:t xml:space="preserve">Sponsorships, pro bono clinics, university partnerships</w:t>
      </w:r>
    </w:p>
    <w:p>
      <w:pPr>
        <w:pStyle w:val="BodyText"/>
      </w:pPr>
      <w:r>
        <w:t xml:space="preserve">Traditional Media</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Build digital foundation (website optimization, Google My Business setup), launch social media presence, and secure first community partnership.</w:t>
      </w:r>
    </w:p>
    <w:p>
      <w:pPr>
        <w:pStyle w:val="BodyText"/>
      </w:pPr>
      <w:r>
        <w:rPr>
          <w:bCs/>
          <w:b/>
        </w:rPr>
        <w:t xml:space="preserve">Months 4-6:</w:t>
      </w:r>
      <w:r>
        <w:t xml:space="preserve"> </w:t>
      </w:r>
      <w:r>
        <w:t xml:space="preserve">Execute initial pro bono clinic series in Dhaka's Mirpur district; deploy first targeted ad campaign in "Lawyer Bangladesh" keywords.</w:t>
      </w:r>
    </w:p>
    <w:p>
      <w:pPr>
        <w:pStyle w:val="BodyText"/>
      </w:pPr>
      <w:r>
        <w:rPr>
          <w:bCs/>
          <w:b/>
        </w:rPr>
        <w:t xml:space="preserve">Months 7-12:</w:t>
      </w:r>
      <w:r>
        <w:t xml:space="preserve"> </w:t>
      </w:r>
      <w:r>
        <w:t xml:space="preserve">Scale successful channels, launch corporate workshop series with Dhaka Chamber of Commerce, and analyze client acquisition metrics.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Lead Quality:</w:t>
      </w:r>
      <w:r>
        <w:t xml:space="preserve"> </w:t>
      </w:r>
      <w:r>
        <w:t xml:space="preserve">Tracking conversion rate from leads to consultations (target: 35% in Year 1).</w:t>
      </w:r>
    </w:p>
    <w:p>
      <w:pPr>
        <w:numPr>
          <w:ilvl w:val="0"/>
          <w:numId w:val="1006"/>
        </w:numPr>
        <w:pStyle w:val="Compact"/>
      </w:pPr>
      <w:r>
        <w:rPr>
          <w:bCs/>
          <w:b/>
        </w:rPr>
        <w:t xml:space="preserve">Brand Trust Index:</w:t>
      </w:r>
      <w:r>
        <w:t xml:space="preserve"> </w:t>
      </w:r>
      <w:r>
        <w:t xml:space="preserve">Quarterly surveys measuring client perceptions of our firm as "trusted lawyer in Bangladesh Dhaka" (target: 80% positive rating).</w:t>
      </w:r>
    </w:p>
    <w:p>
      <w:pPr>
        <w:numPr>
          <w:ilvl w:val="0"/>
          <w:numId w:val="1006"/>
        </w:numPr>
        <w:pStyle w:val="Compact"/>
      </w:pPr>
      <w:r>
        <w:rPr>
          <w:bCs/>
          <w:b/>
        </w:rPr>
        <w:t xml:space="preserve">Market Penetration:</w:t>
      </w:r>
      <w:r>
        <w:t xml:space="preserve"> </w:t>
      </w:r>
      <w:r>
        <w:t xml:space="preserve">Monthly analysis of corporate client acquisition against Dhaka's legal market share data.</w:t>
      </w:r>
    </w:p>
    <w:bookmarkEnd w:id="30"/>
    <w:bookmarkStart w:id="31" w:name="conclusion"/>
    <w:p>
      <w:pPr>
        <w:pStyle w:val="Heading2"/>
      </w:pPr>
      <w:r>
        <w:t xml:space="preserve">Conclusion</w:t>
      </w:r>
    </w:p>
    <w:p>
      <w:pPr>
        <w:pStyle w:val="FirstParagraph"/>
      </w:pPr>
      <w:r>
        <w:t xml:space="preserve">This Marketing Plan positions our legal practice as the indispensable partner for businesses and individuals navigating Bangladesh's evolving legal terrain. By prioritizing digital accessibility, community trust-building, and hyper-localized strategies in Dhaka, we will transform how clients perceive legal services in Bangladesh. The roadmap ensures sustainable growth while addressing the unique challenges of operating as a</w:t>
      </w:r>
      <w:r>
        <w:t xml:space="preserve"> </w:t>
      </w:r>
      <w:r>
        <w:rPr>
          <w:bCs/>
          <w:b/>
        </w:rPr>
        <w:t xml:space="preserve">Lawyer</w:t>
      </w:r>
      <w:r>
        <w:t xml:space="preserve"> </w:t>
      </w:r>
      <w:r>
        <w:t xml:space="preserve">in Dhaka—where cultural sensitivity, regulatory knowledge, and community presence are non-negotiable for success. As Bangladesh's economy continues to rise, this Marketing Plan will establish our firm as the benchmark for excellence in legal practice across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Dhaka, Bangladesh</dc:title>
  <dc:creator/>
  <dc:language>en</dc:language>
  <cp:keywords/>
  <dcterms:created xsi:type="dcterms:W3CDTF">2026-07-24T07:07:21Z</dcterms:created>
  <dcterms:modified xsi:type="dcterms:W3CDTF">2026-07-24T07:07:21Z</dcterms:modified>
</cp:coreProperties>
</file>

<file path=docProps/custom.xml><?xml version="1.0" encoding="utf-8"?>
<Properties xmlns="http://schemas.openxmlformats.org/officeDocument/2006/custom-properties" xmlns:vt="http://schemas.openxmlformats.org/officeDocument/2006/docPropsVTypes"/>
</file>