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Comprehensive</w:t>
      </w:r>
      <w:r>
        <w:t xml:space="preserve"> </w:t>
      </w:r>
      <w:r>
        <w:t xml:space="preserve">Marketing</w:t>
      </w:r>
      <w:r>
        <w:t xml:space="preserve"> </w:t>
      </w:r>
      <w:r>
        <w:t xml:space="preserve">Plan</w:t>
      </w:r>
      <w:r>
        <w:t xml:space="preserve"> </w:t>
      </w:r>
      <w:r>
        <w:t xml:space="preserve">for</w:t>
      </w:r>
      <w:r>
        <w:t xml:space="preserve"> </w:t>
      </w:r>
      <w:r>
        <w:t xml:space="preserve">Legal</w:t>
      </w:r>
      <w:r>
        <w:t xml:space="preserve"> </w:t>
      </w:r>
      <w:r>
        <w:t xml:space="preserve">Practice</w:t>
      </w:r>
      <w:r>
        <w:t xml:space="preserve"> </w:t>
      </w:r>
      <w:r>
        <w:t xml:space="preserve">in</w:t>
      </w:r>
      <w:r>
        <w:t xml:space="preserve"> </w:t>
      </w:r>
      <w:r>
        <w:t xml:space="preserve">Belgium</w:t>
      </w:r>
      <w:r>
        <w:t xml:space="preserve"> </w:t>
      </w:r>
      <w:r>
        <w:t xml:space="preserve">Brussels</w:t>
      </w:r>
    </w:p>
    <w:bookmarkStart w:id="31" w:name="X50f7dd541555791fc590ecb25d9b46bde179df6"/>
    <w:p>
      <w:pPr>
        <w:pStyle w:val="Heading1"/>
      </w:pPr>
      <w:r>
        <w:t xml:space="preserve">Professional Marketing Plan for International Legal Services in Belgium Brussels</w:t>
      </w:r>
    </w:p>
    <w:bookmarkStart w:id="20" w:name="executive-summary"/>
    <w:p>
      <w:pPr>
        <w:pStyle w:val="Heading2"/>
      </w:pPr>
      <w:r>
        <w:t xml:space="preserve">Executive Summary</w:t>
      </w:r>
    </w:p>
    <w:p>
      <w:pPr>
        <w:pStyle w:val="FirstParagraph"/>
      </w:pPr>
      <w:r>
        <w:t xml:space="preserve">This comprehensive marketing plan outlines strategic initiatives for establishing and growing a premier legal practice in the heart of Europe, specifically targeting the dynamic legal market of Belgium Brussels. As a distinguished</w:t>
      </w:r>
      <w:r>
        <w:t xml:space="preserve"> </w:t>
      </w:r>
      <w:r>
        <w:rPr>
          <w:bCs/>
          <w:b/>
        </w:rPr>
        <w:t xml:space="preserve">Lawyer</w:t>
      </w:r>
      <w:r>
        <w:t xml:space="preserve"> </w:t>
      </w:r>
      <w:r>
        <w:t xml:space="preserve">operating within the European Union's political capital, our firm recognizes that success requires tailored approaches to serve multinational corporations, expatriates, and local enterprises navigating Belgium's complex legal landscape. This</w:t>
      </w:r>
      <w:r>
        <w:t xml:space="preserve"> </w:t>
      </w:r>
      <w:r>
        <w:rPr>
          <w:iCs/>
          <w:i/>
        </w:rPr>
        <w:t xml:space="preserve">Marketing Plan</w:t>
      </w:r>
      <w:r>
        <w:t xml:space="preserve"> </w:t>
      </w:r>
      <w:r>
        <w:t xml:space="preserve">leverages Brussels' unique position as a hub for international law and governance to position our practice as the preferred counsel for cross-border legal challenges. We project 35% client acquisition growth within 18 months through targeted digital engagement, strategic partnerships, and culturally nuanced service delivery across Belgium Brussels.</w:t>
      </w:r>
    </w:p>
    <w:bookmarkEnd w:id="20"/>
    <w:bookmarkStart w:id="21" w:name="X96f170b721e920f083139c1d51f1f264e1306cb"/>
    <w:p>
      <w:pPr>
        <w:pStyle w:val="Heading2"/>
      </w:pPr>
      <w:r>
        <w:t xml:space="preserve">Market Analysis: Belgium Brussels Legal Landscape</w:t>
      </w:r>
    </w:p>
    <w:p>
      <w:pPr>
        <w:pStyle w:val="FirstParagraph"/>
      </w:pPr>
      <w:r>
        <w:t xml:space="preserve">The legal market in</w:t>
      </w:r>
      <w:r>
        <w:t xml:space="preserve"> </w:t>
      </w:r>
      <w:r>
        <w:rPr>
          <w:bCs/>
          <w:b/>
        </w:rPr>
        <w:t xml:space="preserve">Belgium Brussels</w:t>
      </w:r>
      <w:r>
        <w:t xml:space="preserve"> </w:t>
      </w:r>
      <w:r>
        <w:t xml:space="preserve">is characterized by exceptional complexity due to the coexistence of Belgian civil law, EU regulatory frameworks, and international treaties. With 47% of multinational corporations headquartered in the capital (European Commission data), demand surges for specialized legal services in corporate law, GDPR compliance, intellectual property, and EU policy advocacy. Our research identifies three critical segments:</w:t>
      </w:r>
    </w:p>
    <w:p>
      <w:pPr>
        <w:numPr>
          <w:ilvl w:val="0"/>
          <w:numId w:val="1001"/>
        </w:numPr>
        <w:pStyle w:val="Compact"/>
      </w:pPr>
      <w:r>
        <w:rPr>
          <w:bCs/>
          <w:b/>
        </w:rPr>
        <w:t xml:space="preserve">Multinational Corporations</w:t>
      </w:r>
      <w:r>
        <w:t xml:space="preserve">: Seeking local counsel to navigate EU regulatory compliance (e.g., Digital Services Act, Carbon Border Tax)</w:t>
      </w:r>
    </w:p>
    <w:p>
      <w:pPr>
        <w:numPr>
          <w:ilvl w:val="0"/>
          <w:numId w:val="1001"/>
        </w:numPr>
        <w:pStyle w:val="Compact"/>
      </w:pPr>
      <w:r>
        <w:rPr>
          <w:bCs/>
          <w:b/>
        </w:rPr>
        <w:t xml:space="preserve">Expatriate Professionals</w:t>
      </w:r>
      <w:r>
        <w:t xml:space="preserve">: Requiring relocation assistance, tax optimization, and employment contract reviews</w:t>
      </w:r>
    </w:p>
    <w:p>
      <w:pPr>
        <w:numPr>
          <w:ilvl w:val="0"/>
          <w:numId w:val="1001"/>
        </w:numPr>
        <w:pStyle w:val="Compact"/>
      </w:pPr>
      <w:r>
        <w:rPr>
          <w:bCs/>
          <w:b/>
        </w:rPr>
        <w:t xml:space="preserve">Belgian SMEs</w:t>
      </w:r>
      <w:r>
        <w:t xml:space="preserve">: Needing cost-effective commercial dispute resolution and EU market entry strategies</w:t>
      </w:r>
    </w:p>
    <w:p>
      <w:pPr>
        <w:pStyle w:val="FirstParagraph"/>
      </w:pPr>
      <w:r>
        <w:t xml:space="preserve">Competitor analysis reveals a gap in integrated services combining deep local expertise with pan-European perspective. While established firms dominate corporate work, they often lack cultural fluency for English/French/Dutch-speaking clients. This presents our unique opportunity as a</w:t>
      </w:r>
      <w:r>
        <w:t xml:space="preserve"> </w:t>
      </w:r>
      <w:r>
        <w:rPr>
          <w:bCs/>
          <w:b/>
        </w:rPr>
        <w:t xml:space="preserve">Lawyer</w:t>
      </w:r>
      <w:r>
        <w:t xml:space="preserve"> </w:t>
      </w:r>
      <w:r>
        <w:t xml:space="preserve">offering seamless multilingual counsel within Belgium Brussels' cosmopolitan environment.</w:t>
      </w:r>
    </w:p>
    <w:bookmarkEnd w:id="21"/>
    <w:bookmarkStart w:id="22" w:name="marketing-objectives"/>
    <w:p>
      <w:pPr>
        <w:pStyle w:val="Heading2"/>
      </w:pPr>
      <w:r>
        <w:t xml:space="preserve">Marketing Objectives</w:t>
      </w:r>
    </w:p>
    <w:p>
      <w:pPr>
        <w:numPr>
          <w:ilvl w:val="0"/>
          <w:numId w:val="1002"/>
        </w:numPr>
        <w:pStyle w:val="Compact"/>
      </w:pPr>
      <w:r>
        <w:rPr>
          <w:bCs/>
          <w:b/>
        </w:rPr>
        <w:t xml:space="preserve">Brand Positioning:</w:t>
      </w:r>
      <w:r>
        <w:t xml:space="preserve"> </w:t>
      </w:r>
      <w:r>
        <w:t xml:space="preserve">Become the most trusted European legal advisor in Belgium Brussels for cross-border matters by 2025</w:t>
      </w:r>
    </w:p>
    <w:p>
      <w:pPr>
        <w:numPr>
          <w:ilvl w:val="0"/>
          <w:numId w:val="1002"/>
        </w:numPr>
        <w:pStyle w:val="Compact"/>
      </w:pPr>
      <w:r>
        <w:rPr>
          <w:bCs/>
          <w:b/>
        </w:rPr>
        <w:t xml:space="preserve">Client Acquisition:</w:t>
      </w:r>
      <w:r>
        <w:t xml:space="preserve"> </w:t>
      </w:r>
      <w:r>
        <w:t xml:space="preserve">Secure 45 new high-value clients (30% corporate, 40% expatriate, 30% SME) within Year 1</w:t>
      </w:r>
    </w:p>
    <w:p>
      <w:pPr>
        <w:numPr>
          <w:ilvl w:val="0"/>
          <w:numId w:val="1002"/>
        </w:numPr>
        <w:pStyle w:val="Compact"/>
      </w:pPr>
      <w:r>
        <w:rPr>
          <w:bCs/>
          <w:b/>
        </w:rPr>
        <w:t xml:space="preserve">Digital Authority:</w:t>
      </w:r>
      <w:r>
        <w:t xml:space="preserve"> </w:t>
      </w:r>
      <w:r>
        <w:t xml:space="preserve">Achieve top-3 ranking for "EU law firm Brussels" and "Belgian immigration lawyer" in organic search by Q4 Year 1</w:t>
      </w:r>
    </w:p>
    <w:p>
      <w:pPr>
        <w:numPr>
          <w:ilvl w:val="0"/>
          <w:numId w:val="1002"/>
        </w:numPr>
        <w:pStyle w:val="Compact"/>
      </w:pPr>
      <w:r>
        <w:rPr>
          <w:bCs/>
          <w:b/>
        </w:rPr>
        <w:t xml:space="preserve">Community Leadership:</w:t>
      </w:r>
      <w:r>
        <w:t xml:space="preserve"> </w:t>
      </w:r>
      <w:r>
        <w:t xml:space="preserve">Host 6 high-profile legal seminars in Belgium Brussels annually, positioning our</w:t>
      </w:r>
      <w:r>
        <w:t xml:space="preserve"> </w:t>
      </w:r>
      <w:r>
        <w:rPr>
          <w:bCs/>
          <w:b/>
        </w:rPr>
        <w:t xml:space="preserve">Lawyer</w:t>
      </w:r>
      <w:r>
        <w:t xml:space="preserve"> </w:t>
      </w:r>
      <w:r>
        <w:t xml:space="preserve">as thought leader</w:t>
      </w:r>
    </w:p>
    <w:bookmarkEnd w:id="22"/>
    <w:bookmarkStart w:id="26" w:name="X9ef9cd6269a88fca053e1819c7b946530584834"/>
    <w:p>
      <w:pPr>
        <w:pStyle w:val="Heading2"/>
      </w:pPr>
      <w:r>
        <w:t xml:space="preserve">Strategic Marketing Framework for Belgium Brussels</w:t>
      </w:r>
    </w:p>
    <w:p>
      <w:pPr>
        <w:pStyle w:val="FirstParagraph"/>
      </w:pPr>
      <w:r>
        <w:t xml:space="preserve">This</w:t>
      </w:r>
      <w:r>
        <w:t xml:space="preserve"> </w:t>
      </w:r>
      <w:r>
        <w:rPr>
          <w:iCs/>
          <w:i/>
        </w:rPr>
        <w:t xml:space="preserve">Marketing Plan</w:t>
      </w:r>
      <w:r>
        <w:t xml:space="preserve"> </w:t>
      </w:r>
      <w:r>
        <w:t xml:space="preserve">employs a three-pillar approach designed specifically for the Belgium Brussels context:</w:t>
      </w:r>
    </w:p>
    <w:bookmarkStart w:id="23" w:name="Xb3da4a214177fdcbc8259c5190b9bf5a5d8b55e"/>
    <w:p>
      <w:pPr>
        <w:pStyle w:val="Heading3"/>
      </w:pPr>
      <w:r>
        <w:t xml:space="preserve">Pillar 1: Hyper-Localized Digital Presence</w:t>
      </w:r>
    </w:p>
    <w:p>
      <w:pPr>
        <w:numPr>
          <w:ilvl w:val="0"/>
          <w:numId w:val="1003"/>
        </w:numPr>
        <w:pStyle w:val="Compact"/>
      </w:pPr>
      <w:r>
        <w:rPr>
          <w:bCs/>
          <w:b/>
        </w:rPr>
        <w:t xml:space="preserve">Brussels-Centric SEO:</w:t>
      </w:r>
      <w:r>
        <w:t xml:space="preserve"> </w:t>
      </w:r>
      <w:r>
        <w:t xml:space="preserve">Optimize website content for "Belgian EU law," "Brussels commercial litigation," and "expat legal services Belgium" with localized blog content (e.g., "2024 Guide to Residency Permits in Brussels")</w:t>
      </w:r>
    </w:p>
    <w:p>
      <w:pPr>
        <w:numPr>
          <w:ilvl w:val="0"/>
          <w:numId w:val="1003"/>
        </w:numPr>
        <w:pStyle w:val="Compact"/>
      </w:pPr>
      <w:r>
        <w:rPr>
          <w:bCs/>
          <w:b/>
        </w:rPr>
        <w:t xml:space="preserve">Geotargeted Ads:</w:t>
      </w:r>
      <w:r>
        <w:t xml:space="preserve"> </w:t>
      </w:r>
      <w:r>
        <w:t xml:space="preserve">Run Google Ads targeting keywords with location modifiers like "lawyer near EU institutions" or "Brussels employment contract review"</w:t>
      </w:r>
    </w:p>
    <w:p>
      <w:pPr>
        <w:numPr>
          <w:ilvl w:val="0"/>
          <w:numId w:val="1003"/>
        </w:numPr>
        <w:pStyle w:val="Compact"/>
      </w:pPr>
      <w:r>
        <w:rPr>
          <w:bCs/>
          <w:b/>
        </w:rPr>
        <w:t xml:space="preserve">Professional Social Media:</w:t>
      </w:r>
      <w:r>
        <w:t xml:space="preserve"> </w:t>
      </w:r>
      <w:r>
        <w:t xml:space="preserve">Maintain active LinkedIn presence featuring case studies of successful Belgian legal interventions (e.g., GDPR compliance for Brussels-based fintechs) in French, Dutch, and English</w:t>
      </w:r>
    </w:p>
    <w:bookmarkEnd w:id="23"/>
    <w:bookmarkStart w:id="24" w:name="X7e0b8ed1a8e76cb21dc5cf85da202050984d2c3"/>
    <w:p>
      <w:pPr>
        <w:pStyle w:val="Heading3"/>
      </w:pPr>
      <w:r>
        <w:t xml:space="preserve">Pillar 2: Strategic Brussels Community Integration</w:t>
      </w:r>
    </w:p>
    <w:p>
      <w:pPr>
        <w:numPr>
          <w:ilvl w:val="0"/>
          <w:numId w:val="1004"/>
        </w:numPr>
        <w:pStyle w:val="Compact"/>
      </w:pPr>
      <w:r>
        <w:rPr>
          <w:bCs/>
          <w:b/>
        </w:rPr>
        <w:t xml:space="preserve">EU Institution Partnerships:</w:t>
      </w:r>
      <w:r>
        <w:t xml:space="preserve"> </w:t>
      </w:r>
      <w:r>
        <w:t xml:space="preserve">Formal collaborations with European Economic and Social Committee (EESC) for policy roundtables on emerging legal challenges in Belgium Brussels</w:t>
      </w:r>
    </w:p>
    <w:p>
      <w:pPr>
        <w:numPr>
          <w:ilvl w:val="0"/>
          <w:numId w:val="1004"/>
        </w:numPr>
        <w:pStyle w:val="Compact"/>
      </w:pPr>
      <w:r>
        <w:rPr>
          <w:bCs/>
          <w:b/>
        </w:rPr>
        <w:t xml:space="preserve">Expatriate Network Alliances:</w:t>
      </w:r>
      <w:r>
        <w:t xml:space="preserve"> </w:t>
      </w:r>
      <w:r>
        <w:t xml:space="preserve">Partner with Relocation Experts Brussels and International Business Club for exclusive client referral programs</w:t>
      </w:r>
    </w:p>
    <w:p>
      <w:pPr>
        <w:numPr>
          <w:ilvl w:val="0"/>
          <w:numId w:val="1004"/>
        </w:numPr>
        <w:pStyle w:val="Compact"/>
      </w:pPr>
      <w:r>
        <w:rPr>
          <w:bCs/>
          <w:b/>
        </w:rPr>
        <w:t xml:space="preserve">Local Legal Clinics:</w:t>
      </w:r>
      <w:r>
        <w:t xml:space="preserve"> </w:t>
      </w:r>
      <w:r>
        <w:t xml:space="preserve">Offer pro-bono workshops at Université Libre de Bruxelles (ULB) on "Understanding Belgian Civil Law for Foreign Businesses"</w:t>
      </w:r>
    </w:p>
    <w:bookmarkEnd w:id="24"/>
    <w:bookmarkStart w:id="25" w:name="X3829ec2dab4e68c017afe48b874488dd88ef70b"/>
    <w:p>
      <w:pPr>
        <w:pStyle w:val="Heading3"/>
      </w:pPr>
      <w:r>
        <w:t xml:space="preserve">Pillar 3: Differentiated Service Marketing</w:t>
      </w:r>
    </w:p>
    <w:p>
      <w:pPr>
        <w:numPr>
          <w:ilvl w:val="0"/>
          <w:numId w:val="1005"/>
        </w:numPr>
        <w:pStyle w:val="Compact"/>
      </w:pPr>
      <w:r>
        <w:rPr>
          <w:bCs/>
          <w:b/>
        </w:rPr>
        <w:t xml:space="preserve">Cultural Competency Messaging:</w:t>
      </w:r>
      <w:r>
        <w:t xml:space="preserve"> </w:t>
      </w:r>
      <w:r>
        <w:t xml:space="preserve">Highlight multilingual capability (French, Dutch, English, German) as essential for navigating Belgium Brussels' legal bureaucracy</w:t>
      </w:r>
    </w:p>
    <w:p>
      <w:pPr>
        <w:numPr>
          <w:ilvl w:val="0"/>
          <w:numId w:val="1005"/>
        </w:numPr>
        <w:pStyle w:val="Compact"/>
      </w:pPr>
      <w:r>
        <w:rPr>
          <w:bCs/>
          <w:b/>
        </w:rPr>
        <w:t xml:space="preserve">Transparency Tools:</w:t>
      </w:r>
      <w:r>
        <w:t xml:space="preserve"> </w:t>
      </w:r>
      <w:r>
        <w:t xml:space="preserve">Develop free online fee calculators for common Belgian legal services (e.g., "Estimate Your Business Registration Cost in Brussels")</w:t>
      </w:r>
    </w:p>
    <w:p>
      <w:pPr>
        <w:numPr>
          <w:ilvl w:val="0"/>
          <w:numId w:val="1005"/>
        </w:numPr>
        <w:pStyle w:val="Compact"/>
      </w:pPr>
      <w:r>
        <w:rPr>
          <w:bCs/>
          <w:b/>
        </w:rPr>
        <w:t xml:space="preserve">Crisis Response Positioning:</w:t>
      </w:r>
      <w:r>
        <w:t xml:space="preserve"> </w:t>
      </w:r>
      <w:r>
        <w:t xml:space="preserve">Create rapid-response guides for time-sensitive Belgium Brussels scenarios (e.g., "EU Regulatory Changes Impacting Your Brussels Operations")</w:t>
      </w:r>
    </w:p>
    <w:bookmarkEnd w:id="25"/>
    <w:bookmarkEnd w:id="26"/>
    <w:bookmarkStart w:id="27" w:name="budget-allocation-belgium-brussels-focus"/>
    <w:p>
      <w:pPr>
        <w:pStyle w:val="Heading2"/>
      </w:pPr>
      <w:r>
        <w:t xml:space="preserve">Budget Allocation: Belgium Brussels Focus</w:t>
      </w:r>
    </w:p>
    <w:p>
      <w:pPr>
        <w:pStyle w:val="FirstParagraph"/>
      </w:pPr>
      <w:r>
        <w:t xml:space="preserve">The proposed €48,000 annual budget is allocated specifically to maximize impact in the Belgium Brussels market:</w:t>
      </w:r>
    </w:p>
    <w:p>
      <w:pPr>
        <w:pStyle w:val="BodyText"/>
      </w:pPr>
      <w:r>
        <w:t xml:space="preserve">Category</w:t>
      </w:r>
    </w:p>
    <w:p>
      <w:pPr>
        <w:pStyle w:val="BodyText"/>
      </w:pPr>
      <w:r>
        <w:t xml:space="preserve">Allocation</w:t>
      </w:r>
    </w:p>
    <w:p>
      <w:pPr>
        <w:pStyle w:val="BodyText"/>
      </w:pPr>
      <w:r>
        <w:t xml:space="preserve">Belgium Brussels Specific Purpose</w:t>
      </w:r>
    </w:p>
    <w:p>
      <w:pPr>
        <w:pStyle w:val="BodyText"/>
      </w:pPr>
      <w:r>
        <w:t xml:space="preserve">Digital Marketing (SEO/Ads)</w:t>
      </w:r>
    </w:p>
    <w:p>
      <w:pPr>
        <w:pStyle w:val="BodyText"/>
      </w:pPr>
      <w:r>
        <w:t xml:space="preserve">€18,000</w:t>
      </w:r>
    </w:p>
    <w:p>
      <w:pPr>
        <w:pStyle w:val="BodyText"/>
      </w:pPr>
      <w:r>
        <w:t xml:space="preserve">Tailored content for Brussels legal searches; geo-fenced campaigns near EU buildings</w:t>
      </w:r>
    </w:p>
    <w:p>
      <w:pPr>
        <w:pStyle w:val="BodyText"/>
      </w:pPr>
      <w:r>
        <w:t xml:space="preserve">Community Partnerships</w:t>
      </w:r>
    </w:p>
    <w:p>
      <w:pPr>
        <w:pStyle w:val="BodyText"/>
      </w:pPr>
      <w:r>
        <w:rPr>
          <w:bCs/>
          <w:b/>
        </w:rPr>
        <w:t xml:space="preserve">€12,000</w:t>
      </w:r>
    </w:p>
    <w:p>
      <w:pPr>
        <w:pStyle w:val="BodyText"/>
      </w:pPr>
      <w:r>
        <w:t xml:space="preserve">Participation in Brussels Chamber of Commerce events; co-hosting with EU-focused associations</w:t>
      </w:r>
    </w:p>
    <w:p>
      <w:pPr>
        <w:pStyle w:val="BodyText"/>
      </w:pPr>
      <w:r>
        <w:t xml:space="preserve">Cultural Translation Services</w:t>
      </w:r>
    </w:p>
    <w:p>
      <w:pPr>
        <w:pStyle w:val="BodyText"/>
      </w:pPr>
      <w:r>
        <w:t xml:space="preserve">€9,000</w:t>
      </w:r>
    </w:p>
    <w:p>
      <w:pPr>
        <w:pStyle w:val="BodyText"/>
      </w:pPr>
      <w:r>
        <w:t xml:space="preserve">Localization of all materials for French/Dutch-speaking Belgian clients (critical for trust-building)</w:t>
      </w:r>
    </w:p>
    <w:p>
      <w:pPr>
        <w:pStyle w:val="BodyText"/>
      </w:pPr>
      <w:r>
        <w:t xml:space="preserve">Content Creation</w:t>
      </w:r>
    </w:p>
    <w:p>
      <w:pPr>
        <w:pStyle w:val="BodyText"/>
      </w:pPr>
      <w:r>
        <w:t xml:space="preserve">€6,000</w:t>
      </w:r>
    </w:p>
    <w:p>
      <w:pPr>
        <w:pStyle w:val="BodyText"/>
      </w:pPr>
      <w:r>
        <w:t xml:space="preserve">Dedicated Brussels legal guides and case studies for local market needs</w:t>
      </w:r>
    </w:p>
    <w:p>
      <w:pPr>
        <w:pStyle w:val="BodyText"/>
      </w:pPr>
      <w:r>
        <w:t xml:space="preserve">Evaluation Tools</w:t>
      </w:r>
    </w:p>
    <w:p>
      <w:pPr>
        <w:pStyle w:val="BodyText"/>
      </w:pPr>
      <w:r>
        <w:rPr>
          <w:bCs/>
          <w:b/>
        </w:rPr>
        <w:t xml:space="preserve">€3,000</w:t>
      </w:r>
    </w:p>
    <w:p>
      <w:pPr>
        <w:pStyle w:val="BodyText"/>
      </w:pPr>
      <w:r>
        <w:t xml:space="preserve">Tracking client origin data to refine Belgium Brussels targeting</w:t>
      </w:r>
    </w:p>
    <w:bookmarkEnd w:id="27"/>
    <w:bookmarkStart w:id="28" w:name="Xf0fc3375dc7f5b0fc634c970b69f6741e0ea74d"/>
    <w:p>
      <w:pPr>
        <w:pStyle w:val="Heading2"/>
      </w:pPr>
      <w:r>
        <w:t xml:space="preserve">Implementation Timeline (Belgium Brussels Focus)</w:t>
      </w:r>
    </w:p>
    <w:p>
      <w:pPr>
        <w:pStyle w:val="FirstParagraph"/>
      </w:pPr>
      <w:r>
        <w:t xml:space="preserve">All initiatives align with Brussels' legal calendar and business cycles:</w:t>
      </w:r>
    </w:p>
    <w:p>
      <w:pPr>
        <w:numPr>
          <w:ilvl w:val="0"/>
          <w:numId w:val="1006"/>
        </w:numPr>
        <w:pStyle w:val="Compact"/>
      </w:pPr>
      <w:r>
        <w:rPr>
          <w:bCs/>
          <w:b/>
        </w:rPr>
        <w:t xml:space="preserve">Months 1-3:</w:t>
      </w:r>
      <w:r>
        <w:t xml:space="preserve"> </w:t>
      </w:r>
      <w:r>
        <w:t xml:space="preserve">Launch geo-optimized website; secure partnerships with two major expat relocation firms in Belgium Brussels</w:t>
      </w:r>
    </w:p>
    <w:p>
      <w:pPr>
        <w:numPr>
          <w:ilvl w:val="0"/>
          <w:numId w:val="1006"/>
        </w:numPr>
        <w:pStyle w:val="Compact"/>
      </w:pPr>
      <w:r>
        <w:rPr>
          <w:bCs/>
          <w:b/>
        </w:rPr>
        <w:t xml:space="preserve">Months 4-6:</w:t>
      </w:r>
      <w:r>
        <w:t xml:space="preserve"> </w:t>
      </w:r>
      <w:r>
        <w:t xml:space="preserve">Host first seminar "Navigating Belgian Tax Law for EU-Based Executives" at European Chamber of Commerce, Brussels</w:t>
      </w:r>
    </w:p>
    <w:p>
      <w:pPr>
        <w:numPr>
          <w:ilvl w:val="0"/>
          <w:numId w:val="1006"/>
        </w:numPr>
        <w:pStyle w:val="Compact"/>
      </w:pPr>
      <w:r>
        <w:rPr>
          <w:bCs/>
          <w:b/>
        </w:rPr>
        <w:t xml:space="preserve">Months 7-9:</w:t>
      </w:r>
      <w:r>
        <w:t xml:space="preserve"> </w:t>
      </w:r>
      <w:r>
        <w:t xml:space="preserve">Publish "2024 Belgium Brussels Regulatory Compliance Guide"; initiate LinkedIn campaign targeting EU sector professionals</w:t>
      </w:r>
    </w:p>
    <w:p>
      <w:pPr>
        <w:numPr>
          <w:ilvl w:val="0"/>
          <w:numId w:val="1006"/>
        </w:numPr>
        <w:pStyle w:val="Compact"/>
      </w:pPr>
      <w:r>
        <w:rPr>
          <w:bCs/>
          <w:b/>
        </w:rPr>
        <w:t xml:space="preserve">Months 10-12:</w:t>
      </w:r>
      <w:r>
        <w:t xml:space="preserve"> </w:t>
      </w:r>
      <w:r>
        <w:t xml:space="preserve">Analyze client acquisition data from Belgium Brussels campaigns; refine strategy for Year 2</w:t>
      </w:r>
    </w:p>
    <w:bookmarkEnd w:id="28"/>
    <w:bookmarkStart w:id="29" w:name="evaluation-framework"/>
    <w:p>
      <w:pPr>
        <w:pStyle w:val="Heading2"/>
      </w:pPr>
      <w:r>
        <w:t xml:space="preserve">Evaluation Framework</w:t>
      </w:r>
    </w:p>
    <w:p>
      <w:pPr>
        <w:pStyle w:val="FirstParagraph"/>
      </w:pPr>
      <w:r>
        <w:t xml:space="preserve">Success is measured through Brussels-specific KPIs:</w:t>
      </w:r>
    </w:p>
    <w:p>
      <w:pPr>
        <w:numPr>
          <w:ilvl w:val="0"/>
          <w:numId w:val="1007"/>
        </w:numPr>
        <w:pStyle w:val="Compact"/>
      </w:pPr>
      <w:r>
        <w:rPr>
          <w:bCs/>
          <w:b/>
        </w:rPr>
        <w:t xml:space="preserve">Client Origin Tracking:</w:t>
      </w:r>
      <w:r>
        <w:t xml:space="preserve"> </w:t>
      </w:r>
      <w:r>
        <w:t xml:space="preserve">Minimum 60% of new clients sourced from Belgium Brussels geographic zone (verified via IP data)</w:t>
      </w:r>
    </w:p>
    <w:p>
      <w:pPr>
        <w:numPr>
          <w:ilvl w:val="0"/>
          <w:numId w:val="1007"/>
        </w:numPr>
        <w:pStyle w:val="Compact"/>
      </w:pPr>
      <w:r>
        <w:rPr>
          <w:bCs/>
          <w:b/>
        </w:rPr>
        <w:t xml:space="preserve">Cultural Engagement Score:</w:t>
      </w:r>
      <w:r>
        <w:t xml:space="preserve"> </w:t>
      </w:r>
      <w:r>
        <w:t xml:space="preserve">90% client satisfaction on multilingual service quality in post-consultation surveys</w:t>
      </w:r>
    </w:p>
    <w:p>
      <w:pPr>
        <w:numPr>
          <w:ilvl w:val="0"/>
          <w:numId w:val="1007"/>
        </w:numPr>
        <w:pStyle w:val="Compact"/>
      </w:pPr>
      <w:r>
        <w:rPr>
          <w:bCs/>
          <w:b/>
        </w:rPr>
        <w:t xml:space="preserve">Digital Visibility:</w:t>
      </w:r>
      <w:r>
        <w:t xml:space="preserve"> </w:t>
      </w:r>
      <w:r>
        <w:t xml:space="preserve">Achieve 25% share of voice for "EU legal services Brussels" in market sentiment analysis</w:t>
      </w:r>
    </w:p>
    <w:p>
      <w:pPr>
        <w:numPr>
          <w:ilvl w:val="0"/>
          <w:numId w:val="1007"/>
        </w:numPr>
        <w:pStyle w:val="Compact"/>
      </w:pPr>
      <w:r>
        <w:rPr>
          <w:bCs/>
          <w:b/>
        </w:rPr>
        <w:t xml:space="preserve">Referral Rate:</w:t>
      </w:r>
      <w:r>
        <w:t xml:space="preserve"> </w:t>
      </w:r>
      <w:r>
        <w:t xml:space="preserve">Maintain 35%+ client referrals from Brussels-based professional networks (e.g., Vlaams Economisch Verbond)</w:t>
      </w:r>
    </w:p>
    <w:bookmarkEnd w:id="29"/>
    <w:bookmarkStart w:id="30" w:name="conclusion"/>
    <w:p>
      <w:pPr>
        <w:pStyle w:val="Heading2"/>
      </w:pPr>
      <w:r>
        <w:t xml:space="preserve">Conclusion</w:t>
      </w:r>
    </w:p>
    <w:p>
      <w:pPr>
        <w:pStyle w:val="FirstParagraph"/>
      </w:pPr>
      <w:r>
        <w:t xml:space="preserve">This</w:t>
      </w:r>
      <w:r>
        <w:t xml:space="preserve"> </w:t>
      </w:r>
      <w:r>
        <w:rPr>
          <w:iCs/>
          <w:i/>
        </w:rPr>
        <w:t xml:space="preserve">Marketing Plan</w:t>
      </w:r>
      <w:r>
        <w:t xml:space="preserve"> </w:t>
      </w:r>
      <w:r>
        <w:t xml:space="preserve">positions our legal practice as the indispensable partner for navigating Belgium Brussels' unique legal ecosystem. By embedding our approach within the city's EU-centric identity—leveraging its status as Europe's legislative capital—we transform traditional legal services into a strategic asset for clients operating in this pivotal European hub. The plan’s specificity to Belgium Brussels market dynamics, combined with culturally attuned delivery methods and measurable local impact metrics, ensures our</w:t>
      </w:r>
      <w:r>
        <w:t xml:space="preserve"> </w:t>
      </w:r>
      <w:r>
        <w:rPr>
          <w:bCs/>
          <w:b/>
        </w:rPr>
        <w:t xml:space="preserve">Lawyer</w:t>
      </w:r>
      <w:r>
        <w:t xml:space="preserve"> </w:t>
      </w:r>
      <w:r>
        <w:t xml:space="preserve">firm becomes synonymous with trusted legal navigation in the heart of Europe. As Belgium Brussels continues to evolve as a global governance nexus, this strategic foundation will secure sustainable growth through deep community integration and market-focused innovation.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Marketing Plan for Legal Practice in Belgium Brussels</dc:title>
  <dc:creator/>
  <dc:language>en</dc:language>
  <cp:keywords/>
  <dcterms:created xsi:type="dcterms:W3CDTF">2026-07-23T12:50:45Z</dcterms:created>
  <dcterms:modified xsi:type="dcterms:W3CDTF">2026-07-23T12:50:45Z</dcterms:modified>
</cp:coreProperties>
</file>

<file path=docProps/custom.xml><?xml version="1.0" encoding="utf-8"?>
<Properties xmlns="http://schemas.openxmlformats.org/officeDocument/2006/custom-properties" xmlns:vt="http://schemas.openxmlformats.org/officeDocument/2006/docPropsVTypes"/>
</file>