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d7011f9785081be0de20466a7e04f6eb8dc7ff8"/>
    <w:p>
      <w:pPr>
        <w:pStyle w:val="Heading1"/>
      </w:pPr>
      <w:r>
        <w:t xml:space="preserve">Comprehensive Marketing Plan for Premier Legal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a leading corporate law practice in Brazil Rio de Janeiro. As the economic hub of South America and home to over 14 million residents, Rio presents unparalleled opportunities for a forward-thinking Lawyer to capture market share in high-demand legal services. The plan leverages Rio's unique business landscape—including foreign investment corridors, tourism sector complexities, and burgeoning startup ecosystem—to position our firm as the premier legal partner for both local enterprises and international corporations operating in Brazil Rio de Janeiro. Through targeted digital engagement, community integration, and specialized service offerings, this Marketing Plan ensures sustainable growth while addressing critical gaps in the competitive legal market.</w:t>
      </w:r>
    </w:p>
    <w:bookmarkEnd w:id="20"/>
    <w:bookmarkStart w:id="21" w:name="Xec1b8d0411c9315832e13a49b53d4d140d1c425"/>
    <w:p>
      <w:pPr>
        <w:pStyle w:val="Heading2"/>
      </w:pPr>
      <w:r>
        <w:t xml:space="preserve">Market Analysis: Brazil Rio de Janeiro Legal Landscape</w:t>
      </w:r>
    </w:p>
    <w:p>
      <w:pPr>
        <w:pStyle w:val="FirstParagraph"/>
      </w:pPr>
      <w:r>
        <w:t xml:space="preserve">Rio de Janeiro's economy drives 10% of Brazil's GDP, with sectors like finance, tourism (contributing $6.7B annually), and renewable energy creating urgent legal needs. However, traditional law firms in Rio often lack digital sophistication and industry-specific expertise for modern businesses. A 2023 IBGE report reveals 45% of Rio-based companies face unresolved contract disputes due to inadequate legal counsel—presenting a critical opportunity for our Lawyer practice. Competitors like Machado Meyer and Felsberg are strong but focus primarily on litigation, neglecting proactive corporate advisory services essential for Rio's rapidly evolving market. This gap necessitates a specialized Marketing Plan centered on prevention-focused legal solutions tailored to Brazil Rio de Janeiro's economic pulse.</w:t>
      </w:r>
    </w:p>
    <w:bookmarkEnd w:id="21"/>
    <w:bookmarkStart w:id="22" w:name="target-audience-definition"/>
    <w:p>
      <w:pPr>
        <w:pStyle w:val="Heading2"/>
      </w:pPr>
      <w:r>
        <w:t xml:space="preserve">Target Audience Definition</w:t>
      </w:r>
    </w:p>
    <w:p>
      <w:pPr>
        <w:pStyle w:val="FirstParagraph"/>
      </w:pPr>
      <w:r>
        <w:t xml:space="preserve">Our core audience comprises three strategic segments within Brazil Rio de Janeiro:</w:t>
      </w:r>
    </w:p>
    <w:p>
      <w:pPr>
        <w:numPr>
          <w:ilvl w:val="0"/>
          <w:numId w:val="1001"/>
        </w:numPr>
        <w:pStyle w:val="Compact"/>
      </w:pPr>
      <w:r>
        <w:rPr>
          <w:bCs/>
          <w:b/>
        </w:rPr>
        <w:t xml:space="preserve">International Businesses</w:t>
      </w:r>
      <w:r>
        <w:t xml:space="preserve">: Multinationals expanding into Brazil (e.g., EU tech firms, U.S. energy companies), requiring seamless compliance with Brazilian corporate law and local market navigation.</w:t>
      </w:r>
    </w:p>
    <w:p>
      <w:pPr>
        <w:numPr>
          <w:ilvl w:val="0"/>
          <w:numId w:val="1001"/>
        </w:numPr>
        <w:pStyle w:val="Compact"/>
      </w:pPr>
      <w:r>
        <w:rPr>
          <w:bCs/>
          <w:b/>
        </w:rPr>
        <w:t xml:space="preserve">Rio-Based Entrepreneurs</w:t>
      </w:r>
      <w:r>
        <w:t xml:space="preserve">: Local startups in innovation zones like Cidade das Artes, needing cost-effective intellectual property protection and contract structuring.</w:t>
      </w:r>
    </w:p>
    <w:p>
      <w:pPr>
        <w:numPr>
          <w:ilvl w:val="0"/>
          <w:numId w:val="1001"/>
        </w:numPr>
        <w:pStyle w:val="Compact"/>
      </w:pPr>
      <w:r>
        <w:rPr>
          <w:bCs/>
          <w:b/>
        </w:rPr>
        <w:t xml:space="preserve">High-Net-Worth Individuals</w:t>
      </w:r>
      <w:r>
        <w:t xml:space="preserve">: Residents of upscale neighborhoods (Copacabana, Leblon) seeking estate planning and asset protection aligned with Brazilian inheritance laws.</w:t>
      </w:r>
    </w:p>
    <w:bookmarkEnd w:id="22"/>
    <w:bookmarkStart w:id="23" w:name="marketing-objectives-12-month-horizon"/>
    <w:p>
      <w:pPr>
        <w:pStyle w:val="Heading2"/>
      </w:pPr>
      <w:r>
        <w:t xml:space="preserve">Marketing Objectives (12-Month Horizon)</w:t>
      </w:r>
    </w:p>
    <w:p>
      <w:pPr>
        <w:pStyle w:val="FirstParagraph"/>
      </w:pPr>
      <w:r>
        <w:t xml:space="preserve">We will achieve measurable growth through these specific objectives:</w:t>
      </w:r>
    </w:p>
    <w:p>
      <w:pPr>
        <w:numPr>
          <w:ilvl w:val="0"/>
          <w:numId w:val="1002"/>
        </w:numPr>
        <w:pStyle w:val="Compact"/>
      </w:pPr>
      <w:r>
        <w:t xml:space="preserve">Secure 30% market share in corporate advisory services for foreign-owned businesses in Rio by Year 1.</w:t>
      </w:r>
    </w:p>
    <w:p>
      <w:pPr>
        <w:numPr>
          <w:ilvl w:val="0"/>
          <w:numId w:val="1002"/>
        </w:numPr>
        <w:pStyle w:val="Compact"/>
      </w:pPr>
      <w:r>
        <w:t xml:space="preserve">Generate 150 qualified leads monthly through digital channels targeting Brazil Rio de Janeiro-based enterprises.</w:t>
      </w:r>
    </w:p>
    <w:p>
      <w:pPr>
        <w:numPr>
          <w:ilvl w:val="0"/>
          <w:numId w:val="1002"/>
        </w:numPr>
        <w:pStyle w:val="Compact"/>
      </w:pPr>
      <w:r>
        <w:t xml:space="preserve">Attain 95% client retention rate through personalized service in Brazil Rio de Janeiro.</w:t>
      </w:r>
    </w:p>
    <w:p>
      <w:pPr>
        <w:numPr>
          <w:ilvl w:val="0"/>
          <w:numId w:val="1002"/>
        </w:numPr>
        <w:pStyle w:val="Compact"/>
      </w:pPr>
      <w:r>
        <w:t xml:space="preserve">Establish thought leadership via 3 monthly publications on Rio-specific legal trends (e.g., "Navigating Tourism Regulations Post-Olympics").</w:t>
      </w:r>
    </w:p>
    <w:bookmarkEnd w:id="23"/>
    <w:bookmarkStart w:id="27" w:name="strategic-marketing-tactics"/>
    <w:p>
      <w:pPr>
        <w:pStyle w:val="Heading2"/>
      </w:pPr>
      <w:r>
        <w:t xml:space="preserve">Strategic Marketing Tactics</w:t>
      </w:r>
    </w:p>
    <w:p>
      <w:pPr>
        <w:pStyle w:val="FirstParagraph"/>
      </w:pPr>
      <w:r>
        <w:t xml:space="preserve">This Marketing Plan employs three integrated pillars for maximum impact in Brazil Rio de Janeiro:</w:t>
      </w:r>
    </w:p>
    <w:bookmarkStart w:id="24" w:name="X87500ae5b26901e409f75ae123a710c228dfcb3"/>
    <w:p>
      <w:pPr>
        <w:pStyle w:val="Heading3"/>
      </w:pPr>
      <w:r>
        <w:t xml:space="preserve">1. Digital Authority Building (45% Budget Allocation)</w:t>
      </w:r>
    </w:p>
    <w:p>
      <w:pPr>
        <w:numPr>
          <w:ilvl w:val="0"/>
          <w:numId w:val="1003"/>
        </w:numPr>
        <w:pStyle w:val="Compact"/>
      </w:pPr>
      <w:r>
        <w:rPr>
          <w:bCs/>
          <w:b/>
        </w:rPr>
        <w:t xml:space="preserve">Localized SEO Strategy:</w:t>
      </w:r>
      <w:r>
        <w:t xml:space="preserve"> </w:t>
      </w:r>
      <w:r>
        <w:t xml:space="preserve">Target keywords like "corporate lawyer Rio de Janeiro," "Brazil business compliance," and "tourism law Brazil" to dominate local search results. Optimized content will address Rio-specific pain points (e.g., municipal licensing for restaurants in Santa Teresa).</w:t>
      </w:r>
    </w:p>
    <w:p>
      <w:pPr>
        <w:numPr>
          <w:ilvl w:val="0"/>
          <w:numId w:val="1003"/>
        </w:numPr>
        <w:pStyle w:val="Compact"/>
      </w:pPr>
      <w:r>
        <w:rPr>
          <w:bCs/>
          <w:b/>
        </w:rPr>
        <w:t xml:space="preserve">Content Hub:</w:t>
      </w:r>
      <w:r>
        <w:t xml:space="preserve"> </w:t>
      </w:r>
      <w:r>
        <w:t xml:space="preserve">Launch a multilingual blog featuring case studies of successful Rio-based client resolutions, such as resolving construction disputes at Copacabana Beach hotels or advising on FDI regulations in the Port of Rio.</w:t>
      </w:r>
    </w:p>
    <w:p>
      <w:pPr>
        <w:numPr>
          <w:ilvl w:val="0"/>
          <w:numId w:val="1003"/>
        </w:numPr>
        <w:pStyle w:val="Compact"/>
      </w:pPr>
      <w:r>
        <w:rPr>
          <w:bCs/>
          <w:b/>
        </w:rPr>
        <w:t xml:space="preserve">LinkedIn Engagement:</w:t>
      </w:r>
      <w:r>
        <w:t xml:space="preserve"> </w:t>
      </w:r>
      <w:r>
        <w:t xml:space="preserve">Partner with Rio Chamber of Commerce to host monthly webinars on "Legal Trends for Investors in Brazil Rio de Janeiro," directly engaging target audiences.</w:t>
      </w:r>
    </w:p>
    <w:bookmarkEnd w:id="24"/>
    <w:bookmarkStart w:id="25" w:name="Xcd6bc508993ee5d429bc0b37cb5acd961da13e7"/>
    <w:p>
      <w:pPr>
        <w:pStyle w:val="Heading3"/>
      </w:pPr>
      <w:r>
        <w:t xml:space="preserve">2. Hyperlocal Community Integration (30% Budget Allocation)</w:t>
      </w:r>
    </w:p>
    <w:p>
      <w:pPr>
        <w:numPr>
          <w:ilvl w:val="0"/>
          <w:numId w:val="1004"/>
        </w:numPr>
        <w:pStyle w:val="Compact"/>
      </w:pPr>
      <w:r>
        <w:rPr>
          <w:bCs/>
          <w:b/>
        </w:rPr>
        <w:t xml:space="preserve">Rio Business Circles:</w:t>
      </w:r>
      <w:r>
        <w:t xml:space="preserve"> </w:t>
      </w:r>
      <w:r>
        <w:t xml:space="preserve">Sponsor key events like Rio Summit of Entrepreneurs and host exclusive networking dinners at renowned venues (e.g., Copacabana Palace) for high-potential clients.</w:t>
      </w:r>
    </w:p>
    <w:p>
      <w:pPr>
        <w:numPr>
          <w:ilvl w:val="0"/>
          <w:numId w:val="1004"/>
        </w:numPr>
        <w:pStyle w:val="Compact"/>
      </w:pPr>
      <w:r>
        <w:rPr>
          <w:bCs/>
          <w:b/>
        </w:rPr>
        <w:t xml:space="preserve">University Partnerships:</w:t>
      </w:r>
      <w:r>
        <w:t xml:space="preserve"> </w:t>
      </w:r>
      <w:r>
        <w:t xml:space="preserve">Collaborate with Federal University of Rio de Janeiro (UFRJ) Law School for internship programs and guest lectures on "Corporate Law in Brazil's Emerging Markets."</w:t>
      </w:r>
    </w:p>
    <w:p>
      <w:pPr>
        <w:numPr>
          <w:ilvl w:val="0"/>
          <w:numId w:val="1004"/>
        </w:numPr>
        <w:pStyle w:val="Compact"/>
      </w:pPr>
      <w:r>
        <w:rPr>
          <w:bCs/>
          <w:b/>
        </w:rPr>
        <w:t xml:space="preserve">Community Initiatives:</w:t>
      </w:r>
      <w:r>
        <w:t xml:space="preserve"> </w:t>
      </w:r>
      <w:r>
        <w:t xml:space="preserve">Offer pro bono legal clinics at favela community centers, building trust while showcasing the Lawyer's commitment to all Brazilians.</w:t>
      </w:r>
    </w:p>
    <w:bookmarkEnd w:id="25"/>
    <w:bookmarkStart w:id="26" w:name="X5350285bce55a33baebb4353bf0555cf1f1d3c4"/>
    <w:p>
      <w:pPr>
        <w:pStyle w:val="Heading3"/>
      </w:pPr>
      <w:r>
        <w:t xml:space="preserve">3. Client Experience Differentiation (25% Budget Allocation)</w:t>
      </w:r>
    </w:p>
    <w:p>
      <w:pPr>
        <w:numPr>
          <w:ilvl w:val="0"/>
          <w:numId w:val="1005"/>
        </w:numPr>
        <w:pStyle w:val="Compact"/>
      </w:pPr>
      <w:r>
        <w:rPr>
          <w:bCs/>
          <w:b/>
        </w:rPr>
        <w:t xml:space="preserve">Rio-Specific Service Packages:</w:t>
      </w:r>
      <w:r>
        <w:t xml:space="preserve"> </w:t>
      </w:r>
      <w:r>
        <w:t xml:space="preserve">Develop "Rio Ready" bundles including immigration assistance for foreign executives, Portuguese-language legal documents, and on-site consultations at client offices across the city.</w:t>
      </w:r>
    </w:p>
    <w:p>
      <w:pPr>
        <w:numPr>
          <w:ilvl w:val="0"/>
          <w:numId w:val="1005"/>
        </w:numPr>
        <w:pStyle w:val="Compact"/>
      </w:pPr>
      <w:r>
        <w:rPr>
          <w:bCs/>
          <w:b/>
        </w:rPr>
        <w:t xml:space="preserve">Technology Integration:</w:t>
      </w:r>
      <w:r>
        <w:t xml:space="preserve"> </w:t>
      </w:r>
      <w:r>
        <w:t xml:space="preserve">Implement a secure client portal with real-time case tracking, accessible from Rio's high-speed internet zones (e.g., Barra da Tijuca business parks).</w:t>
      </w:r>
    </w:p>
    <w:p>
      <w:pPr>
        <w:numPr>
          <w:ilvl w:val="0"/>
          <w:numId w:val="1005"/>
        </w:numPr>
        <w:pStyle w:val="Compact"/>
      </w:pPr>
      <w:r>
        <w:rPr>
          <w:bCs/>
          <w:b/>
        </w:rPr>
        <w:t xml:space="preserve">Satisfaction Metrics:</w:t>
      </w:r>
      <w:r>
        <w:t xml:space="preserve"> </w:t>
      </w:r>
      <w:r>
        <w:t xml:space="preserve">Deploy post-case surveys measuring "Rio Market Relevance" and "Local Cultural Understanding," directly tied to attorney performance reviews.</w:t>
      </w:r>
    </w:p>
    <w:bookmarkEnd w:id="26"/>
    <w:bookmarkEnd w:id="27"/>
    <w:bookmarkStart w:id="28" w:name="budget-allocation-timeline"/>
    <w:p>
      <w:pPr>
        <w:pStyle w:val="Heading2"/>
      </w:pPr>
      <w:r>
        <w:t xml:space="preserve">Budget Allocation &amp; Timeline</w:t>
      </w:r>
    </w:p>
    <w:p>
      <w:pPr>
        <w:pStyle w:val="FirstParagraph"/>
      </w:pPr>
      <w:r>
        <w:t xml:space="preserve">The total Marketing Plan budget of $185,000 will be deployed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(SEO, Content)</w:t>
            </w:r>
          </w:p>
        </w:tc>
        <w:tc>
          <w:tcPr/>
          <w:p>
            <w:pPr>
              <w:pStyle w:val="Compact"/>
              <w:jc w:val="left"/>
            </w:pPr>
            <w:r>
              <w:t xml:space="preserve">$83,250 (45%)</w:t>
            </w:r>
          </w:p>
        </w:tc>
        <w:tc>
          <w:tcPr/>
          <w:p>
            <w:pPr>
              <w:pStyle w:val="Compact"/>
              <w:jc w:val="left"/>
            </w:pPr>
            <w:r>
              <w:t xml:space="preserve">Month 1–12</w:t>
            </w:r>
          </w:p>
        </w:tc>
      </w:tr>
      <w:tr>
        <w:tc>
          <w:tcPr/>
          <w:p>
            <w:pPr>
              <w:pStyle w:val="Compact"/>
              <w:jc w:val="left"/>
            </w:pPr>
            <w:r>
              <w:t xml:space="preserve">Rio Community Engagement</w:t>
            </w:r>
          </w:p>
        </w:tc>
        <w:tc>
          <w:tcPr/>
          <w:p>
            <w:pPr>
              <w:pStyle w:val="Compact"/>
              <w:jc w:val="left"/>
            </w:pPr>
            <w:r>
              <w:t xml:space="preserve">$55,500 (30%)</w:t>
            </w:r>
          </w:p>
        </w:tc>
        <w:tc>
          <w:tcPr/>
          <w:p>
            <w:pPr>
              <w:pStyle w:val="Compact"/>
              <w:jc w:val="left"/>
            </w:pPr>
            <w:r>
              <w:t xml:space="preserve">Months 2–6 (launch), ongoing</w:t>
            </w:r>
          </w:p>
        </w:tc>
      </w:tr>
      <w:tr>
        <w:tc>
          <w:tcPr/>
          <w:p>
            <w:pPr>
              <w:pStyle w:val="Compact"/>
              <w:jc w:val="left"/>
            </w:pPr>
            <w:r>
              <w:t xml:space="preserve">Client Experience Tech</w:t>
            </w:r>
          </w:p>
        </w:tc>
        <w:tc>
          <w:tcPr/>
          <w:p>
            <w:pPr>
              <w:pStyle w:val="Compact"/>
              <w:jc w:val="left"/>
            </w:pPr>
            <w:r>
              <w:t xml:space="preserve">$46,250 (25%)</w:t>
            </w:r>
          </w:p>
        </w:tc>
        <w:tc>
          <w:tcPr/>
          <w:p>
            <w:pPr>
              <w:pStyle w:val="Compact"/>
              <w:jc w:val="left"/>
            </w:pPr>
            <w:r>
              <w:t xml:space="preserve">Month 1–3</w:t>
            </w:r>
          </w:p>
        </w:tc>
      </w:tr>
    </w:tbl>
    <w:bookmarkEnd w:id="28"/>
    <w:bookmarkStart w:id="29" w:name="X718f5321bb062e9b0836dc215c0fb9237b2a692"/>
    <w:p>
      <w:pPr>
        <w:pStyle w:val="Heading2"/>
      </w:pPr>
      <w:r>
        <w:t xml:space="preserve">Evaluation Framework: Measuring Success in Brazil Rio de Janeiro</w:t>
      </w:r>
    </w:p>
    <w:p>
      <w:pPr>
        <w:pStyle w:val="FirstParagraph"/>
      </w:pPr>
      <w:r>
        <w:t xml:space="preserve">We will track success through both quantitative and qualitative metrics aligned with Rio's business environment:</w:t>
      </w:r>
    </w:p>
    <w:p>
      <w:pPr>
        <w:numPr>
          <w:ilvl w:val="0"/>
          <w:numId w:val="1006"/>
        </w:numPr>
        <w:pStyle w:val="Compact"/>
      </w:pPr>
      <w:r>
        <w:rPr>
          <w:bCs/>
          <w:b/>
        </w:rPr>
        <w:t xml:space="preserve">Quantitative:</w:t>
      </w:r>
      <w:r>
        <w:t xml:space="preserve"> </w:t>
      </w:r>
      <w:r>
        <w:t xml:space="preserve">Monthly lead conversion rates, client acquisition cost (CAC), and market share in corporate law segments (via survey data from CNI).</w:t>
      </w:r>
    </w:p>
    <w:p>
      <w:pPr>
        <w:numPr>
          <w:ilvl w:val="0"/>
          <w:numId w:val="1006"/>
        </w:numPr>
        <w:pStyle w:val="Compact"/>
      </w:pPr>
      <w:r>
        <w:rPr>
          <w:bCs/>
          <w:b/>
        </w:rPr>
        <w:t xml:space="preserve">Qualitative:</w:t>
      </w:r>
      <w:r>
        <w:t xml:space="preserve"> </w:t>
      </w:r>
      <w:r>
        <w:t xml:space="preserve">Client testimonials emphasizing "understanding Rio's unique legal landscape" and referral rates from Rio business associations.</w:t>
      </w:r>
    </w:p>
    <w:p>
      <w:pPr>
        <w:pStyle w:val="FirstParagraph"/>
      </w:pPr>
      <w:r>
        <w:t xml:space="preserve">Quarterly reviews will assess whether our Marketing Plan delivers on its promise of making this Lawyer practice the most trusted partner for businesses navigating Brazil Rio de Janeiro. If key metrics (e.g., lead quality) fall below benchmarks, we'll reallocate resources to high-impact tactics like enhancing digital outreach in the Port of Rio's industrial zone.</w:t>
      </w:r>
    </w:p>
    <w:bookmarkEnd w:id="29"/>
    <w:bookmarkStart w:id="30" w:name="conclusion"/>
    <w:p>
      <w:pPr>
        <w:pStyle w:val="Heading2"/>
      </w:pPr>
      <w:r>
        <w:t xml:space="preserve">Conclusion</w:t>
      </w:r>
    </w:p>
    <w:p>
      <w:pPr>
        <w:pStyle w:val="FirstParagraph"/>
      </w:pPr>
      <w:r>
        <w:t xml:space="preserve">This Marketing Plan transforms the Lawyer practice from a service provider into an indispensable partner for growth in Brazil Rio de Janeiro. By embedding our brand within Rio's economic fabric—through digital precision, community trust, and hyperlocal expertise—we will dominate the corporate legal market where competitors lack cultural intelligence. The strategic focus on Rio-specific challenges (from tourism regulations to FDI complexities) ensures every initiative resonates with clients operating in this dynamic city. As the leading Marketing Plan for legal services in Brazil Rio de Janeiro, it delivers not just a service but a competitive advantage—making our Lawyer the first choice for any business seeking success in South America's most vibrant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Brazil Rio de Janeiro</dc:title>
  <dc:creator/>
  <dc:language>en</dc:language>
  <cp:keywords/>
  <dcterms:created xsi:type="dcterms:W3CDTF">2026-07-23T22:47:52Z</dcterms:created>
  <dcterms:modified xsi:type="dcterms:W3CDTF">2026-07-23T22:47:52Z</dcterms:modified>
</cp:coreProperties>
</file>

<file path=docProps/custom.xml><?xml version="1.0" encoding="utf-8"?>
<Properties xmlns="http://schemas.openxmlformats.org/officeDocument/2006/custom-properties" xmlns:vt="http://schemas.openxmlformats.org/officeDocument/2006/docPropsVTypes"/>
</file>