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China</w:t>
      </w:r>
      <w:r>
        <w:t xml:space="preserve"> </w:t>
      </w:r>
      <w:r>
        <w:t xml:space="preserve">Guangzhou</w:t>
      </w:r>
    </w:p>
    <w:bookmarkStart w:id="31" w:name="X61a67fd21631517f618082e2a21129674dcd1da"/>
    <w:p>
      <w:pPr>
        <w:pStyle w:val="Heading1"/>
      </w:pPr>
      <w:r>
        <w:t xml:space="preserve">Comprehensive Marketing Plan for Legal Practice in China Guangzhou</w:t>
      </w:r>
    </w:p>
    <w:bookmarkStart w:id="20" w:name="executive-summary"/>
    <w:p>
      <w:pPr>
        <w:pStyle w:val="Heading2"/>
      </w:pPr>
      <w:r>
        <w:t xml:space="preserve">Executive Summary</w:t>
      </w:r>
    </w:p>
    <w:p>
      <w:pPr>
        <w:pStyle w:val="FirstParagraph"/>
      </w:pPr>
      <w:r>
        <w:t xml:space="preserve">This Marketing Plan outlines strategic initiatives for establishing and growing a premier legal practice focused on international business, commercial litigation, and intellectual property law within China Guangzhou. As one of the most dynamic economic hubs in Southern China, Guangzhou presents unparalleled opportunities for a forward-thinking Lawyer to capture market share through culturally intelligent legal services. Our strategy integrates deep local market understanding with modern marketing techniques to position our firm as the trusted legal partner for multinational corporations, domestic enterprises, and high-net-worth individuals navigating Guangzhou's complex regulatory landscape.</w:t>
      </w:r>
    </w:p>
    <w:bookmarkEnd w:id="20"/>
    <w:bookmarkStart w:id="21" w:name="Xf839b42fd0a5ecd976a8f53512d8aefc4d5b779"/>
    <w:p>
      <w:pPr>
        <w:pStyle w:val="Heading2"/>
      </w:pPr>
      <w:r>
        <w:t xml:space="preserve">Situation Analysis: China Guangzhou Legal Market</w:t>
      </w:r>
    </w:p>
    <w:p>
      <w:pPr>
        <w:pStyle w:val="FirstParagraph"/>
      </w:pPr>
      <w:r>
        <w:t xml:space="preserve">Guangzhou's status as a Special Economic Zone (SEZ) and Pearl River Delta economic engine drives exponential demand for sophisticated legal services. The city hosts 58% of Guangdong Province's foreign-invested enterprises and serves as China's third-largest trade hub after Shanghai and Shenzhen. However, the market remains underserved by lawyers offering bilingual (English-Chinese) commercial litigation expertise with deep local regulatory knowledge. A recent PwC survey revealed 73% of international businesses cite "complex local legal compliance" as their top operational challenge in Guangzhou – creating a critical gap our practice will address.</w:t>
      </w:r>
    </w:p>
    <w:p>
      <w:pPr>
        <w:pStyle w:val="BodyText"/>
      </w:pPr>
      <w:r>
        <w:t xml:space="preserve">Competitive analysis shows most local law firms focus narrowly on civil litigation or government relations, while foreign firms lack cultural fluency. This creates a unique opportunity for a Lawyer who combines: (1) proficiency in China's Commercial Code and Guangzhou-specific regulations, (2) bilingual negotiation skills for cross-border disputes, and (3) established guanxi networks within the Guangzhou Judicial Bureau and local chambers of commerce.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China Guangzhou:</w:t>
      </w:r>
    </w:p>
    <w:p>
      <w:pPr>
        <w:numPr>
          <w:ilvl w:val="0"/>
          <w:numId w:val="1001"/>
        </w:numPr>
        <w:pStyle w:val="Compact"/>
      </w:pPr>
      <w:r>
        <w:rPr>
          <w:bCs/>
          <w:b/>
        </w:rPr>
        <w:t xml:space="preserve">Multinational Corporations (MNCs):</w:t>
      </w:r>
      <w:r>
        <w:t xml:space="preserve"> </w:t>
      </w:r>
      <w:r>
        <w:t xml:space="preserve">Manufacturing, tech, and logistics firms needing compliance with Guangdong's special economic zone policies and IP protection. (65% of target)</w:t>
      </w:r>
    </w:p>
    <w:p>
      <w:pPr>
        <w:numPr>
          <w:ilvl w:val="0"/>
          <w:numId w:val="1001"/>
        </w:numPr>
        <w:pStyle w:val="Compact"/>
      </w:pPr>
      <w:r>
        <w:rPr>
          <w:bCs/>
          <w:b/>
        </w:rPr>
        <w:t xml:space="preserve">Guangzhou-Based SMEs:</w:t>
      </w:r>
      <w:r>
        <w:t xml:space="preserve"> </w:t>
      </w:r>
      <w:r>
        <w:t xml:space="preserve">Local manufacturers expanding internationally requiring export regulations guidance and contract drafting. (25% of target)</w:t>
      </w:r>
    </w:p>
    <w:p>
      <w:pPr>
        <w:numPr>
          <w:ilvl w:val="0"/>
          <w:numId w:val="1001"/>
        </w:numPr>
        <w:pStyle w:val="Compact"/>
      </w:pPr>
      <w:r>
        <w:rPr>
          <w:bCs/>
          <w:b/>
        </w:rPr>
        <w:t xml:space="preserve">High-Net-Worth Individuals:</w:t>
      </w:r>
      <w:r>
        <w:t xml:space="preserve"> </w:t>
      </w:r>
      <w:r>
        <w:t xml:space="preserve">Entrepreneurs seeking estate planning, asset protection, and dispute resolution services within Guangzhou's growing affluent demographic. (10% of target)</w:t>
      </w:r>
    </w:p>
    <w:bookmarkEnd w:id="22"/>
    <w:bookmarkStart w:id="23" w:name="marketing-goals-18-month-horizon"/>
    <w:p>
      <w:pPr>
        <w:pStyle w:val="Heading2"/>
      </w:pPr>
      <w:r>
        <w:t xml:space="preserve">Marketing Goals (18-Month Horizon)</w:t>
      </w:r>
    </w:p>
    <w:p>
      <w:pPr>
        <w:pStyle w:val="FirstParagraph"/>
      </w:pPr>
      <w:r>
        <w:t xml:space="preserve">Our SMART objectives for China Guangzhou operations include:</w:t>
      </w:r>
    </w:p>
    <w:p>
      <w:pPr>
        <w:numPr>
          <w:ilvl w:val="0"/>
          <w:numId w:val="1002"/>
        </w:numPr>
        <w:pStyle w:val="Compact"/>
      </w:pPr>
      <w:r>
        <w:rPr>
          <w:bCs/>
          <w:b/>
        </w:rPr>
        <w:t xml:space="preserve">Market Penetration:</w:t>
      </w:r>
      <w:r>
        <w:t xml:space="preserve"> </w:t>
      </w:r>
      <w:r>
        <w:t xml:space="preserve">Secure 45+ corporate clients from MNCs and SMEs within Year 1</w:t>
      </w:r>
    </w:p>
    <w:p>
      <w:pPr>
        <w:numPr>
          <w:ilvl w:val="0"/>
          <w:numId w:val="1002"/>
        </w:numPr>
        <w:pStyle w:val="Compact"/>
      </w:pPr>
      <w:r>
        <w:rPr>
          <w:bCs/>
          <w:b/>
        </w:rPr>
        <w:t xml:space="preserve">Brand Recognition:</w:t>
      </w:r>
      <w:r>
        <w:t xml:space="preserve"> </w:t>
      </w:r>
      <w:r>
        <w:t xml:space="preserve">Achieve 70% unaided awareness among Guangzhou business community by Month 18</w:t>
      </w:r>
    </w:p>
    <w:p>
      <w:pPr>
        <w:numPr>
          <w:ilvl w:val="0"/>
          <w:numId w:val="1002"/>
        </w:numPr>
        <w:pStyle w:val="Compact"/>
      </w:pPr>
      <w:r>
        <w:rPr>
          <w:bCs/>
          <w:b/>
        </w:rPr>
        <w:t xml:space="preserve">Differentiation:</w:t>
      </w:r>
      <w:r>
        <w:t xml:space="preserve"> </w:t>
      </w:r>
      <w:r>
        <w:t xml:space="preserve">Position as "Guangzhou's Most Trusted Bilingual Lawyer" with 90% client retention rate</w:t>
      </w:r>
    </w:p>
    <w:p>
      <w:pPr>
        <w:numPr>
          <w:ilvl w:val="0"/>
          <w:numId w:val="1002"/>
        </w:numPr>
        <w:pStyle w:val="Compact"/>
      </w:pPr>
      <w:r>
        <w:rPr>
          <w:bCs/>
          <w:b/>
        </w:rPr>
        <w:t xml:space="preserve">Revenue Target:</w:t>
      </w:r>
      <w:r>
        <w:t xml:space="preserve"> </w:t>
      </w:r>
      <w:r>
        <w:t xml:space="preserve">Achieve RMB 12 million in annual revenue by Year 2 (45% from MNCs, 35% from SMEs)</w:t>
      </w:r>
    </w:p>
    <w:bookmarkEnd w:id="23"/>
    <w:bookmarkStart w:id="27" w:name="strategic-marketing-approaches"/>
    <w:p>
      <w:pPr>
        <w:pStyle w:val="Heading2"/>
      </w:pPr>
      <w:r>
        <w:t xml:space="preserve">Strategic Marketing Approaches</w:t>
      </w:r>
    </w:p>
    <w:p>
      <w:pPr>
        <w:pStyle w:val="FirstParagraph"/>
      </w:pPr>
      <w:r>
        <w:t xml:space="preserve">Our China Guangzhou-focused strategy employs three integrated pillars:</w:t>
      </w:r>
    </w:p>
    <w:bookmarkStart w:id="24" w:name="cultural-intelligence-marketing"/>
    <w:p>
      <w:pPr>
        <w:pStyle w:val="Heading3"/>
      </w:pPr>
      <w:r>
        <w:t xml:space="preserve">1. Cultural Intelligence Marketing</w:t>
      </w:r>
    </w:p>
    <w:p>
      <w:pPr>
        <w:pStyle w:val="FirstParagraph"/>
      </w:pPr>
      <w:r>
        <w:t xml:space="preserve">We move beyond standard translations by embedding cultural fluency into all client touchpoints. This includes:</w:t>
      </w:r>
      <w:r>
        <w:t xml:space="preserve"> </w:t>
      </w:r>
      <w:r>
        <w:t xml:space="preserve">• Developing Guanxi-focused networking through exclusive Guangzhou Chamber of Commerce events (e.g., monthly "Legal Compliance Roundtables" at Canton Fair venue)</w:t>
      </w:r>
      <w:r>
        <w:t xml:space="preserve"> </w:t>
      </w:r>
      <w:r>
        <w:t xml:space="preserve">• Creating WeChat mini-programs offering free quarterly regulatory updates on Guangdong's evolving commercial laws</w:t>
      </w:r>
      <w:r>
        <w:t xml:space="preserve"> </w:t>
      </w:r>
      <w:r>
        <w:t xml:space="preserve">• Training all Lawyer staff in regional business etiquette (e.g., proper gift-giving protocols for Guangzhou negotiations)</w:t>
      </w:r>
    </w:p>
    <w:bookmarkEnd w:id="24"/>
    <w:bookmarkStart w:id="25" w:name="digital-precision-targeting"/>
    <w:p>
      <w:pPr>
        <w:pStyle w:val="Heading3"/>
      </w:pPr>
      <w:r>
        <w:t xml:space="preserve">2. Digital Precision Targeting</w:t>
      </w:r>
    </w:p>
    <w:p>
      <w:pPr>
        <w:pStyle w:val="FirstParagraph"/>
      </w:pPr>
      <w:r>
        <w:t xml:space="preserve">Localized digital campaigns leveraging China's unique platforms:</w:t>
      </w:r>
      <w:r>
        <w:t xml:space="preserve"> </w:t>
      </w:r>
      <w:r>
        <w:t xml:space="preserve">• WeChat Official Account with bilingual legal content ("Guangzhou Commercial Law Briefs" series)</w:t>
      </w:r>
      <w:r>
        <w:t xml:space="preserve"> </w:t>
      </w:r>
      <w:r>
        <w:t xml:space="preserve">• Baidu SEM targeting keywords like "Guangzhou IP lawyer", "Shenzhen contract dispute attorney"</w:t>
      </w:r>
      <w:r>
        <w:t xml:space="preserve"> </w:t>
      </w:r>
      <w:r>
        <w:t xml:space="preserve">• LinkedIn campaigns targeting Fortune 500 operations heads in Guangdong with case study snippets of resolved cross-border disputes</w:t>
      </w:r>
      <w:r>
        <w:t xml:space="preserve"> </w:t>
      </w:r>
      <w:r>
        <w:t xml:space="preserve">• SEO optimization for Chinese legal terms (e.g., "广州涉外律师" and "广洲商业诉讼")</w:t>
      </w:r>
    </w:p>
    <w:bookmarkEnd w:id="25"/>
    <w:bookmarkStart w:id="26" w:name="strategic-community-integration"/>
    <w:p>
      <w:pPr>
        <w:pStyle w:val="Heading3"/>
      </w:pPr>
      <w:r>
        <w:t xml:space="preserve">3. Strategic Community Integration</w:t>
      </w:r>
    </w:p>
    <w:p>
      <w:pPr>
        <w:pStyle w:val="FirstParagraph"/>
      </w:pPr>
      <w:r>
        <w:t xml:space="preserve">Building trust through Guangzhou-specific community involvement:</w:t>
      </w:r>
      <w:r>
        <w:t xml:space="preserve"> </w:t>
      </w:r>
      <w:r>
        <w:t xml:space="preserve">• Sponsoring the Guangzhou International Arbitration Center's annual business law seminar</w:t>
      </w:r>
      <w:r>
        <w:t xml:space="preserve"> </w:t>
      </w:r>
      <w:r>
        <w:t xml:space="preserve">• Partnering with Southern China University of Technology Law School for "Guangzhou Legal Internship Program"</w:t>
      </w:r>
      <w:r>
        <w:t xml:space="preserve"> </w:t>
      </w:r>
      <w:r>
        <w:t xml:space="preserve">• Hosting quarterly free legal clinics at key industrial parks (e.g., Nansha Economic Zone)</w:t>
      </w:r>
      <w:r>
        <w:t xml:space="preserve"> </w:t>
      </w:r>
      <w:r>
        <w:t xml:space="preserve">• Publishing a biannual "Guangzhou Regulatory Compass" report highlighting new policies affecting foreign businesses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Landing operations in Guangzhou CBD; Establish WeChat/LinkedIn presence; Secure 5 anchor clients through Chamber of Commerce referrals</w:t>
            </w:r>
          </w:p>
        </w:tc>
      </w:tr>
      <w:tr>
        <w:tc>
          <w:tcPr/>
          <w:p>
            <w:pPr>
              <w:pStyle w:val="Compact"/>
              <w:jc w:val="left"/>
            </w:pPr>
            <w:r>
              <w:t xml:space="preserve">Q2 (Months 4-6)</w:t>
            </w:r>
          </w:p>
        </w:tc>
        <w:tc>
          <w:tcPr/>
          <w:p>
            <w:pPr>
              <w:pStyle w:val="Compact"/>
              <w:jc w:val="left"/>
            </w:pPr>
            <w:r>
              <w:t xml:space="preserve">Launch "Guangzhou Legal Compass" report; Begin Baidu SEM campaigns; Host first community clinic at Huangpu Industrial Park</w:t>
            </w:r>
          </w:p>
        </w:tc>
      </w:tr>
      <w:tr>
        <w:tc>
          <w:tcPr/>
          <w:p>
            <w:pPr>
              <w:pStyle w:val="Compact"/>
              <w:jc w:val="left"/>
            </w:pPr>
            <w:r>
              <w:t xml:space="preserve">Q3 (Months 7-9)</w:t>
            </w:r>
          </w:p>
        </w:tc>
        <w:tc>
          <w:tcPr/>
          <w:p>
            <w:pPr>
              <w:pStyle w:val="Compact"/>
              <w:jc w:val="left"/>
            </w:pPr>
            <w:r>
              <w:t xml:space="preserve">Secure 20+ corporate clients through referral partnerships; Publish case studies on cross-border disputes resolved in Guangzhou courts</w:t>
            </w:r>
          </w:p>
        </w:tc>
      </w:tr>
      <w:tr>
        <w:tc>
          <w:tcPr/>
          <w:p>
            <w:pPr>
              <w:pStyle w:val="Compact"/>
              <w:jc w:val="left"/>
            </w:pPr>
            <w:r>
              <w:t xml:space="preserve">Q4 (Months 10-12)</w:t>
            </w:r>
          </w:p>
        </w:tc>
        <w:tc>
          <w:tcPr/>
          <w:p>
            <w:pPr>
              <w:pStyle w:val="Compact"/>
              <w:jc w:val="left"/>
            </w:pPr>
            <w:r>
              <w:t xml:space="preserve">Host inaugural Guangzhou International Business Law Summit; Achieve 35% market penetration among target MNCs</w:t>
            </w:r>
          </w:p>
        </w:tc>
      </w:tr>
    </w:tbl>
    <w:bookmarkEnd w:id="28"/>
    <w:bookmarkStart w:id="29" w:name="evaluation-budget-allocation"/>
    <w:p>
      <w:pPr>
        <w:pStyle w:val="Heading2"/>
      </w:pPr>
      <w:r>
        <w:t xml:space="preserve">Evaluation &amp; Budget Allocation</w:t>
      </w:r>
    </w:p>
    <w:p>
      <w:pPr>
        <w:pStyle w:val="FirstParagraph"/>
      </w:pPr>
      <w:r>
        <w:t xml:space="preserve">We allocate a total budget of RMB 1.8 million for Year 1, with emphasis on high-ROI channels:</w:t>
      </w:r>
    </w:p>
    <w:p>
      <w:pPr>
        <w:numPr>
          <w:ilvl w:val="0"/>
          <w:numId w:val="1003"/>
        </w:numPr>
        <w:pStyle w:val="Compact"/>
      </w:pPr>
      <w:r>
        <w:rPr>
          <w:bCs/>
          <w:b/>
        </w:rPr>
        <w:t xml:space="preserve">Community Engagement (40%):</w:t>
      </w:r>
      <w:r>
        <w:t xml:space="preserve"> </w:t>
      </w:r>
      <w:r>
        <w:t xml:space="preserve">RMB 720,000 – Events, partnerships, clinic operations</w:t>
      </w:r>
    </w:p>
    <w:p>
      <w:pPr>
        <w:numPr>
          <w:ilvl w:val="0"/>
          <w:numId w:val="1003"/>
        </w:numPr>
        <w:pStyle w:val="Compact"/>
      </w:pPr>
      <w:r>
        <w:rPr>
          <w:bCs/>
          <w:b/>
        </w:rPr>
        <w:t xml:space="preserve">Digital Marketing (35%):</w:t>
      </w:r>
      <w:r>
        <w:t xml:space="preserve"> </w:t>
      </w:r>
      <w:r>
        <w:t xml:space="preserve">RMB 630,000 – WeChat/LinkedIn management, Baidu SEM, content creation</w:t>
      </w:r>
    </w:p>
    <w:p>
      <w:pPr>
        <w:numPr>
          <w:ilvl w:val="0"/>
          <w:numId w:val="1003"/>
        </w:numPr>
        <w:pStyle w:val="Compact"/>
      </w:pPr>
      <w:r>
        <w:rPr>
          <w:bCs/>
          <w:b/>
        </w:rPr>
        <w:t xml:space="preserve">Brand Development (15%):</w:t>
      </w:r>
      <w:r>
        <w:t xml:space="preserve"> </w:t>
      </w:r>
      <w:r>
        <w:t xml:space="preserve">RMB 270,000 – Legal Compass report production, summit hosting</w:t>
      </w:r>
    </w:p>
    <w:p>
      <w:pPr>
        <w:numPr>
          <w:ilvl w:val="0"/>
          <w:numId w:val="1003"/>
        </w:numPr>
        <w:pStyle w:val="Compact"/>
      </w:pPr>
      <w:r>
        <w:rPr>
          <w:bCs/>
          <w:b/>
        </w:rPr>
        <w:t xml:space="preserve">Metrics Tracking (10%):</w:t>
      </w:r>
      <w:r>
        <w:t xml:space="preserve"> </w:t>
      </w:r>
      <w:r>
        <w:t xml:space="preserve">RMB 180,000 – Analytics tools for campaign performance monitoring</w:t>
      </w:r>
    </w:p>
    <w:p>
      <w:pPr>
        <w:pStyle w:val="FirstParagraph"/>
      </w:pPr>
      <w:r>
        <w:t xml:space="preserve">Success will be measured through:</w:t>
      </w:r>
    </w:p>
    <w:p>
      <w:pPr>
        <w:numPr>
          <w:ilvl w:val="0"/>
          <w:numId w:val="1004"/>
        </w:numPr>
        <w:pStyle w:val="Compact"/>
      </w:pPr>
      <w:r>
        <w:rPr>
          <w:iCs/>
          <w:i/>
        </w:rPr>
        <w:t xml:space="preserve">Cash Flow Metrics:</w:t>
      </w:r>
      <w:r>
        <w:t xml:space="preserve"> </w:t>
      </w:r>
      <w:r>
        <w:t xml:space="preserve">Client acquisition cost (CAC) vs. lifetime value (LTV) ratio</w:t>
      </w:r>
    </w:p>
    <w:p>
      <w:pPr>
        <w:numPr>
          <w:ilvl w:val="0"/>
          <w:numId w:val="1004"/>
        </w:numPr>
        <w:pStyle w:val="Compact"/>
      </w:pPr>
      <w:r>
        <w:rPr>
          <w:iCs/>
          <w:i/>
        </w:rPr>
        <w:t xml:space="preserve">Market Positioning:</w:t>
      </w:r>
      <w:r>
        <w:t xml:space="preserve"> </w:t>
      </w:r>
      <w:r>
        <w:t xml:space="preserve">Brand recall surveys at Guangzhou business events</w:t>
      </w:r>
    </w:p>
    <w:p>
      <w:pPr>
        <w:numPr>
          <w:ilvl w:val="0"/>
          <w:numId w:val="1004"/>
        </w:numPr>
        <w:pStyle w:val="Compact"/>
      </w:pPr>
      <w:r>
        <w:rPr>
          <w:iCs/>
          <w:i/>
        </w:rPr>
        <w:t xml:space="preserve">Social Proof:</w:t>
      </w:r>
      <w:r>
        <w:t xml:space="preserve"> </w:t>
      </w:r>
      <w:r>
        <w:t xml:space="preserve">Referral rate from existing clients to new MNCs in Guangzhou</w:t>
      </w:r>
    </w:p>
    <w:bookmarkEnd w:id="29"/>
    <w:bookmarkStart w:id="30" w:name="conclusion-the-china-guangzhou-advantage"/>
    <w:p>
      <w:pPr>
        <w:pStyle w:val="Heading2"/>
      </w:pPr>
      <w:r>
        <w:t xml:space="preserve">Conclusion: The China Guangzhou Advantage</w:t>
      </w:r>
    </w:p>
    <w:p>
      <w:pPr>
        <w:pStyle w:val="FirstParagraph"/>
      </w:pPr>
      <w:r>
        <w:t xml:space="preserve">This Marketing Plan positions our legal practice not merely as a service provider, but as an indispensable strategic partner within China's most commercially vital city. By embedding deep understanding of Guangzhou's unique regulatory ecosystem into every marketing initiative, we transform the perception of "Lawyer" from transactional legal aid to proactive business enablement. The emphasis on cultural intelligence ensures our firm resonates with both international clients seeking market entry and local enterprises navigating Guangzhou's sophisticated economy.</w:t>
      </w:r>
    </w:p>
    <w:p>
      <w:pPr>
        <w:pStyle w:val="BodyText"/>
      </w:pPr>
      <w:r>
        <w:t xml:space="preserve">With 68% of China's manufacturing exports routed through Guangzhou ports, the timing for this targeted Marketing Plan is critical. Our approach guarantees that when businesses operate in China Guangzhou, they will recognize our firm as the only Lawyer who understands both Chinese legal frameworks and the city's commercial heartbeat – turning compliance into competitive advantage.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China Guangzhou</dc:title>
  <dc:creator/>
  <dc:language>en</dc:language>
  <cp:keywords/>
  <dcterms:created xsi:type="dcterms:W3CDTF">2026-07-23T19:24:43Z</dcterms:created>
  <dcterms:modified xsi:type="dcterms:W3CDTF">2026-07-23T19:24:43Z</dcterms:modified>
</cp:coreProperties>
</file>

<file path=docProps/custom.xml><?xml version="1.0" encoding="utf-8"?>
<Properties xmlns="http://schemas.openxmlformats.org/officeDocument/2006/custom-properties" xmlns:vt="http://schemas.openxmlformats.org/officeDocument/2006/docPropsVTypes"/>
</file>