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273ca452ff3c17d2b7c373aff81522ac2c6c709"/>
    <w:p>
      <w:pPr>
        <w:pStyle w:val="Heading1"/>
      </w:pPr>
      <w:r>
        <w:t xml:space="preserve">Comprehensive Marketing Plan for a Legal Practice in Germany Berlin</w:t>
      </w:r>
    </w:p>
    <w:bookmarkStart w:id="20" w:name="executive-summary"/>
    <w:p>
      <w:pPr>
        <w:pStyle w:val="Heading2"/>
      </w:pPr>
      <w:r>
        <w:t xml:space="preserve">Executive Summary</w:t>
      </w:r>
    </w:p>
    <w:p>
      <w:pPr>
        <w:pStyle w:val="FirstParagraph"/>
      </w:pPr>
      <w:r>
        <w:t xml:space="preserve">This Marketing Plan outlines a strategic approach for establishing and growing a reputable legal practice in Berlin, Germany. Targeting both individual clients and businesses within the German legal landscape, this plan emphasizes ethical marketing compliance while leveraging Berlin's unique position as Germany's political, economic, and cultural hub. As a modern law firm operating within Germany's stringent legal advertising regulations (Anwaltsverordnung), our strategy prioritizes trust-building over aggressive promotion. The core objective is to become the preferred</w:t>
      </w:r>
      <w:r>
        <w:t xml:space="preserve"> </w:t>
      </w:r>
      <w:r>
        <w:rPr>
          <w:iCs/>
          <w:i/>
        </w:rPr>
        <w:t xml:space="preserve">Lawyer</w:t>
      </w:r>
      <w:r>
        <w:t xml:space="preserve"> </w:t>
      </w:r>
      <w:r>
        <w:t xml:space="preserve">for complex civil and commercial matters in Berlin by 2026, achieving 35% market share in our specialized practice areas through localized digital engagement and community leadership.</w:t>
      </w:r>
    </w:p>
    <w:bookmarkEnd w:id="20"/>
    <w:bookmarkStart w:id="21" w:name="market-analysis-germany-berlin-context"/>
    <w:p>
      <w:pPr>
        <w:pStyle w:val="Heading2"/>
      </w:pPr>
      <w:r>
        <w:t xml:space="preserve">Market Analysis: Germany Berlin Context</w:t>
      </w:r>
    </w:p>
    <w:p>
      <w:pPr>
        <w:pStyle w:val="FirstParagraph"/>
      </w:pPr>
      <w:r>
        <w:t xml:space="preserve">Berlin's legal market presents distinct opportunities. With over 3.7 million residents and 17,000 registered law firms (as of 2023), the city demands specialized legal services in areas like immigration, corporate law for startups, real estate disputes, and digital privacy compliance – all critical in Germany's evolving regulatory environment. Key trends include:</w:t>
      </w:r>
    </w:p>
    <w:p>
      <w:pPr>
        <w:numPr>
          <w:ilvl w:val="0"/>
          <w:numId w:val="1001"/>
        </w:numPr>
        <w:pStyle w:val="Compact"/>
      </w:pPr>
      <w:r>
        <w:t xml:space="preserve">Increasing demand for German-language legal advice among expatriates (18% of Berlin population) and international businesses</w:t>
      </w:r>
    </w:p>
    <w:p>
      <w:pPr>
        <w:numPr>
          <w:ilvl w:val="0"/>
          <w:numId w:val="1001"/>
        </w:numPr>
        <w:pStyle w:val="Compact"/>
      </w:pPr>
      <w:r>
        <w:t xml:space="preserve">Growth in tech-driven legal needs due to Berlin's status as Europe's startup capital (4,000+ startups annually)</w:t>
      </w:r>
    </w:p>
    <w:p>
      <w:pPr>
        <w:numPr>
          <w:ilvl w:val="0"/>
          <w:numId w:val="1001"/>
        </w:numPr>
        <w:pStyle w:val="Compact"/>
      </w:pPr>
      <w:r>
        <w:t xml:space="preserve">Strong preference for local expertise: 68% of German clients prioritize regionally based lawyers (Statista 2023)</w:t>
      </w:r>
    </w:p>
    <w:bookmarkEnd w:id="21"/>
    <w:bookmarkStart w:id="22" w:name="competitive-landscape-in-germany-berlin"/>
    <w:p>
      <w:pPr>
        <w:pStyle w:val="Heading2"/>
      </w:pPr>
      <w:r>
        <w:t xml:space="preserve">Competitive Landscape in Germany Berlin</w:t>
      </w:r>
    </w:p>
    <w:p>
      <w:pPr>
        <w:pStyle w:val="FirstParagraph"/>
      </w:pPr>
      <w:r>
        <w:t xml:space="preserve">The Berlin legal market features three tiers of competition:</w:t>
      </w:r>
    </w:p>
    <w:p>
      <w:pPr>
        <w:numPr>
          <w:ilvl w:val="0"/>
          <w:numId w:val="1002"/>
        </w:numPr>
        <w:pStyle w:val="Compact"/>
      </w:pPr>
      <w:r>
        <w:rPr>
          <w:bCs/>
          <w:b/>
        </w:rPr>
        <w:t xml:space="preserve">National firms</w:t>
      </w:r>
      <w:r>
        <w:t xml:space="preserve">: Large chambers with multi-city presence (e.g., CMS, White &amp; Case) offering high-volume services but limited local responsiveness.</w:t>
      </w:r>
    </w:p>
    <w:p>
      <w:pPr>
        <w:numPr>
          <w:ilvl w:val="0"/>
          <w:numId w:val="1002"/>
        </w:numPr>
        <w:pStyle w:val="Compact"/>
      </w:pPr>
      <w:r>
        <w:rPr>
          <w:bCs/>
          <w:b/>
        </w:rPr>
        <w:t xml:space="preserve">Specialized boutique practices</w:t>
      </w:r>
      <w:r>
        <w:t xml:space="preserve">: 20+ Berlin-based firms focusing on niche areas like intellectual property or labor law, but often lacking digital marketing sophistication.</w:t>
      </w:r>
    </w:p>
    <w:p>
      <w:pPr>
        <w:numPr>
          <w:ilvl w:val="0"/>
          <w:numId w:val="1002"/>
        </w:numPr>
        <w:pStyle w:val="Compact"/>
      </w:pPr>
      <w:r>
        <w:rPr>
          <w:bCs/>
          <w:b/>
        </w:rPr>
        <w:t xml:space="preserve">Generalist solo practitioners</w:t>
      </w:r>
      <w:r>
        <w:t xml:space="preserve">: 15% of Berlin's law firms with limited online presence and minimal branding.</w:t>
      </w:r>
    </w:p>
    <w:p>
      <w:pPr>
        <w:pStyle w:val="FirstParagraph"/>
      </w:pPr>
      <w:r>
        <w:t xml:space="preserve">Our competitive edge lies in combining specialized expertise in German commercial litigation and EU compliance with hyper-localized Berlin engagement – a gap not fully addressed by current market players. Crucially, we operate within Germany's strict ethical boundaries, avoiding prohibited tactics like "guaranteed outcomes" or emotional appeals.</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3"/>
        </w:numPr>
        <w:pStyle w:val="Compact"/>
      </w:pPr>
      <w:r>
        <w:t xml:space="preserve">30% brand recognition among Berlin-based SMEs in target industries (tech, real estate, manufacturing)</w:t>
      </w:r>
    </w:p>
    <w:p>
      <w:pPr>
        <w:numPr>
          <w:ilvl w:val="0"/>
          <w:numId w:val="1003"/>
        </w:numPr>
        <w:pStyle w:val="Compact"/>
      </w:pPr>
      <w:r>
        <w:t xml:space="preserve">Acquisition of 120 new client cases annually through organic channels</w:t>
      </w:r>
    </w:p>
    <w:p>
      <w:pPr>
        <w:numPr>
          <w:ilvl w:val="0"/>
          <w:numId w:val="1003"/>
        </w:numPr>
        <w:pStyle w:val="Compact"/>
      </w:pPr>
      <w:r>
        <w:t xml:space="preserve">4.8/5 average client satisfaction score on regulated platforms (e.g., Anwaltsverzeichnis)</w:t>
      </w:r>
    </w:p>
    <w:p>
      <w:pPr>
        <w:numPr>
          <w:ilvl w:val="0"/>
          <w:numId w:val="1003"/>
        </w:numPr>
        <w:pStyle w:val="Compact"/>
      </w:pPr>
      <w:r>
        <w:t xml:space="preserve">Establishment as Berlin's #1-rated specialist in German commercial dispute resolution (via legal directories)</w:t>
      </w:r>
    </w:p>
    <w:bookmarkEnd w:id="23"/>
    <w:bookmarkStart w:id="27" w:name="Xca2d192e1af768e0ea6f888a17cebac98ab6c5e"/>
    <w:p>
      <w:pPr>
        <w:pStyle w:val="Heading2"/>
      </w:pPr>
      <w:r>
        <w:t xml:space="preserve">Strategic Marketing Plan for Germany Berlin</w:t>
      </w:r>
    </w:p>
    <w:p>
      <w:pPr>
        <w:pStyle w:val="FirstParagraph"/>
      </w:pPr>
      <w:r>
        <w:t xml:space="preserve">Our approach strictly adheres to Germany's Anwaltsordnung while maximizing visibility. All tactics are designed to build credibility within the Berlin legal community:</w:t>
      </w:r>
    </w:p>
    <w:bookmarkStart w:id="24" w:name="X1a08f7f71cdaaca2966e7f9b50248f0a1b0d908"/>
    <w:p>
      <w:pPr>
        <w:pStyle w:val="Heading3"/>
      </w:pPr>
      <w:r>
        <w:t xml:space="preserve">1. Digital Trust Building (Germany Compliance Focus)</w:t>
      </w:r>
    </w:p>
    <w:p>
      <w:pPr>
        <w:pStyle w:val="FirstParagraph"/>
      </w:pPr>
      <w:r>
        <w:t xml:space="preserve">We avoid traditional advertising by creating valuable, legally compliant content:</w:t>
      </w:r>
    </w:p>
    <w:p>
      <w:pPr>
        <w:numPr>
          <w:ilvl w:val="0"/>
          <w:numId w:val="1004"/>
        </w:numPr>
        <w:pStyle w:val="Compact"/>
      </w:pPr>
      <w:r>
        <w:rPr>
          <w:bCs/>
          <w:b/>
        </w:rPr>
        <w:t xml:space="preserve">Berlin Legal Blog</w:t>
      </w:r>
      <w:r>
        <w:t xml:space="preserve">: Monthly articles addressing current German legal updates affecting Berlin businesses (e.g., "New Berlin Data Protection Guidelines for Startups") published on our website and shared via LinkedIn. All content reviewed by the Berlin Bar Association.</w:t>
      </w:r>
    </w:p>
    <w:p>
      <w:pPr>
        <w:numPr>
          <w:ilvl w:val="0"/>
          <w:numId w:val="1004"/>
        </w:numPr>
        <w:pStyle w:val="Compact"/>
      </w:pPr>
      <w:r>
        <w:rPr>
          <w:bCs/>
          <w:b/>
        </w:rPr>
        <w:t xml:space="preserve">Free Webinars</w:t>
      </w:r>
      <w:r>
        <w:t xml:space="preserve">: Quarterly virtual sessions with titles like "Navigating German Labor Laws in Post-Pandemic Berlin" – promoted through Chamber of Commerce partnerships, with no sales pitch included.</w:t>
      </w:r>
    </w:p>
    <w:p>
      <w:pPr>
        <w:numPr>
          <w:ilvl w:val="0"/>
          <w:numId w:val="1004"/>
        </w:numPr>
        <w:pStyle w:val="Compact"/>
      </w:pPr>
      <w:r>
        <w:rPr>
          <w:bCs/>
          <w:b/>
        </w:rPr>
        <w:t xml:space="preserve">Google Business Profile Optimization</w:t>
      </w:r>
      <w:r>
        <w:t xml:space="preserve">: Precise local SEO targeting keywords like "Rechtsanwalt Berlin Mietrecht" (Berlin rental law lawyer) ensuring all service descriptions comply with German advertising regulations.</w:t>
      </w:r>
    </w:p>
    <w:bookmarkEnd w:id="24"/>
    <w:bookmarkStart w:id="25" w:name="community-integration-in-germany-berlin"/>
    <w:p>
      <w:pPr>
        <w:pStyle w:val="Heading3"/>
      </w:pPr>
      <w:r>
        <w:t xml:space="preserve">2. Community Integration in Germany Berlin</w:t>
      </w:r>
    </w:p>
    <w:p>
      <w:pPr>
        <w:pStyle w:val="FirstParagraph"/>
      </w:pPr>
      <w:r>
        <w:t xml:space="preserve">Building trust through hyper-local engagement:</w:t>
      </w:r>
    </w:p>
    <w:p>
      <w:pPr>
        <w:numPr>
          <w:ilvl w:val="0"/>
          <w:numId w:val="1005"/>
        </w:numPr>
        <w:pStyle w:val="Compact"/>
      </w:pPr>
      <w:r>
        <w:rPr>
          <w:bCs/>
          <w:b/>
        </w:rPr>
        <w:t xml:space="preserve">Sponsorship of Berlin Legal Initiatives</w:t>
      </w:r>
      <w:r>
        <w:t xml:space="preserve">: Supporting free legal aid clinics at Humboldt University's Law School, reinforcing community commitment without promotional language.</w:t>
      </w:r>
    </w:p>
    <w:p>
      <w:pPr>
        <w:numPr>
          <w:ilvl w:val="0"/>
          <w:numId w:val="1005"/>
        </w:numPr>
        <w:pStyle w:val="Compact"/>
      </w:pPr>
      <w:r>
        <w:rPr>
          <w:bCs/>
          <w:b/>
        </w:rPr>
        <w:t xml:space="preserve">Partnerships with Berlin Chambers</w:t>
      </w:r>
      <w:r>
        <w:t xml:space="preserve">: Collaborating with Berliner Handelskammer on business compliance workshops for new German entrepreneurs.</w:t>
      </w:r>
    </w:p>
    <w:p>
      <w:pPr>
        <w:numPr>
          <w:ilvl w:val="0"/>
          <w:numId w:val="1005"/>
        </w:numPr>
        <w:pStyle w:val="Compact"/>
      </w:pPr>
      <w:r>
        <w:rPr>
          <w:bCs/>
          <w:b/>
        </w:rPr>
        <w:t xml:space="preserve">Local Event Participation</w:t>
      </w:r>
      <w:r>
        <w:t xml:space="preserve">: Attending Berlin startup events (e.g., Tech Open Air) as a non-promotional advisor, focusing on educational contributions.</w:t>
      </w:r>
    </w:p>
    <w:bookmarkEnd w:id="25"/>
    <w:bookmarkStart w:id="26" w:name="client-centric-service-differentiation"/>
    <w:p>
      <w:pPr>
        <w:pStyle w:val="Heading3"/>
      </w:pPr>
      <w:r>
        <w:t xml:space="preserve">3. Client-Centric Service Differentiation</w:t>
      </w:r>
    </w:p>
    <w:p>
      <w:pPr>
        <w:pStyle w:val="FirstParagraph"/>
      </w:pPr>
      <w:r>
        <w:t xml:space="preserve">Rather than marketing the lawyer, we market expertise through service:</w:t>
      </w:r>
    </w:p>
    <w:p>
      <w:pPr>
        <w:numPr>
          <w:ilvl w:val="0"/>
          <w:numId w:val="1006"/>
        </w:numPr>
        <w:pStyle w:val="Compact"/>
      </w:pPr>
      <w:r>
        <w:rPr>
          <w:bCs/>
          <w:b/>
        </w:rPr>
        <w:t xml:space="preserve">Personalized Berlin Case Analysis</w:t>
      </w:r>
      <w:r>
        <w:t xml:space="preserve">: Free 15-minute consultations addressing specific Berlin-related legal questions (e.g., "How does Berlin's new rent cap affect my apartment?"). All interactions documented per German data privacy laws.</w:t>
      </w:r>
    </w:p>
    <w:p>
      <w:pPr>
        <w:numPr>
          <w:ilvl w:val="0"/>
          <w:numId w:val="1006"/>
        </w:numPr>
        <w:pStyle w:val="Compact"/>
      </w:pPr>
      <w:r>
        <w:rPr>
          <w:bCs/>
          <w:b/>
        </w:rPr>
        <w:t xml:space="preserve">German-Language Client Portal</w:t>
      </w:r>
      <w:r>
        <w:t xml:space="preserve">: Secure online portal for clients to track case progress, featuring FAQs in standard German addressing local procedural quirks (e.g., "Understanding Berlin District Court Timelines").</w:t>
      </w:r>
    </w:p>
    <w:p>
      <w:pPr>
        <w:numPr>
          <w:ilvl w:val="0"/>
          <w:numId w:val="1006"/>
        </w:numPr>
        <w:pStyle w:val="Compact"/>
      </w:pPr>
      <w:r>
        <w:rPr>
          <w:bCs/>
          <w:b/>
        </w:rPr>
        <w:t xml:space="preserve">Referral Program</w:t>
      </w:r>
      <w:r>
        <w:t xml:space="preserve">: Structured network with Berlin-based accountants and business advisors under Germany's permitted referral framework (§ 14a Anwaltspflichtenverordnung).</w:t>
      </w:r>
    </w:p>
    <w:bookmarkEnd w:id="26"/>
    <w:bookmarkEnd w:id="27"/>
    <w:bookmarkStart w:id="28" w:name="budget-allocation-2024"/>
    <w:p>
      <w:pPr>
        <w:pStyle w:val="Heading2"/>
      </w:pPr>
      <w:r>
        <w:t xml:space="preserve">Budget Allocation (2024)</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Content Creation</w:t>
      </w:r>
    </w:p>
    <w:p>
      <w:pPr>
        <w:pStyle w:val="BodyText"/>
      </w:pPr>
      <w:r>
        <w:t xml:space="preserve">40%</w:t>
      </w:r>
    </w:p>
    <w:p>
      <w:pPr>
        <w:pStyle w:val="BodyText"/>
      </w:pPr>
      <w:r>
        <w:t xml:space="preserve">Focused on compliant, value-driven content to build organic authority in Germany Berlin market.</w:t>
      </w:r>
    </w:p>
    <w:p>
      <w:pPr>
        <w:pStyle w:val="BodyText"/>
      </w:pPr>
      <w:r>
        <w:t xml:space="preserve">Community Engagement</w:t>
      </w:r>
    </w:p>
    <w:p>
      <w:pPr>
        <w:pStyle w:val="BodyText"/>
      </w:pPr>
      <w:r>
        <w:t xml:space="preserve">25%</w:t>
      </w:r>
      <w:r>
        <w:rPr>
          <w:bCs/>
          <w:b/>
        </w:rPr>
        <w:t xml:space="preserve">Maintains ethical positioning while embedding firm within Berlin's professional ecosystem.</w:t>
      </w:r>
    </w:p>
    <w:p>
      <w:pPr>
        <w:pStyle w:val="BodyText"/>
      </w:pPr>
      <w:r>
        <w:t xml:space="preserve">Client Experience Tools</w:t>
      </w:r>
    </w:p>
    <w:p>
      <w:pPr>
        <w:pStyle w:val="BodyText"/>
      </w:pPr>
      <w:r>
        <w:t xml:space="preserve">20%</w:t>
      </w:r>
      <w:r>
        <w:rPr>
          <w:bCs/>
          <w:b/>
        </w:rPr>
        <w:t xml:space="preserve">Berlin-specific service enhancements meeting German client expectations.</w:t>
      </w:r>
    </w:p>
    <w:p>
      <w:pPr>
        <w:pStyle w:val="BodyText"/>
      </w:pPr>
      <w:r>
        <w:t xml:space="preserve">Compliance Review</w:t>
      </w:r>
    </w:p>
    <w:p>
      <w:pPr>
        <w:pStyle w:val="BodyText"/>
      </w:pPr>
      <w:r>
        <w:t xml:space="preserve">15%</w:t>
      </w:r>
      <w:r>
        <w:rPr>
          <w:bCs/>
          <w:b/>
        </w:rPr>
        <w:t xml:space="preserve">Mandatory legal marketing oversight per Berlin Bar Association requirements.</w:t>
      </w:r>
    </w:p>
    <w:bookmarkEnd w:id="28"/>
    <w:bookmarkStart w:id="29" w:name="implementation-timeline"/>
    <w:p>
      <w:pPr>
        <w:pStyle w:val="Heading2"/>
      </w:pPr>
      <w:r>
        <w:t xml:space="preserve">Implementation Timeline</w:t>
      </w:r>
    </w:p>
    <w:p>
      <w:pPr>
        <w:pStyle w:val="FirstParagraph"/>
      </w:pPr>
      <w:r>
        <w:rPr>
          <w:iCs/>
          <w:i/>
        </w:rPr>
        <w:t xml:space="preserve">Q1 2024: Foundation Phase</w:t>
      </w:r>
      <w:r>
        <w:br/>
      </w:r>
      <w:r>
        <w:t xml:space="preserve">- Finalize German legal advertising compliance audit</w:t>
      </w:r>
      <w:r>
        <w:br/>
      </w:r>
      <w:r>
        <w:t xml:space="preserve">- Launch Berlin-focused blog with 3 foundational articles</w:t>
      </w:r>
      <w:r>
        <w:br/>
      </w:r>
      <w:r>
        <w:rPr>
          <w:iCs/>
          <w:i/>
        </w:rPr>
        <w:t xml:space="preserve">Q2-Q3 2024: Community Integration</w:t>
      </w:r>
      <w:r>
        <w:br/>
      </w:r>
      <w:r>
        <w:t xml:space="preserve">- Partner with Berlin Chamber of Commerce for one workshop series</w:t>
      </w:r>
      <w:r>
        <w:br/>
      </w:r>
      <w:r>
        <w:t xml:space="preserve">- Begin free consultation program targeting Berlin SMEs</w:t>
      </w:r>
      <w:r>
        <w:t xml:space="preserve"> </w:t>
      </w:r>
      <w:r>
        <w:rPr>
          <w:iCs/>
          <w:i/>
        </w:rPr>
        <w:t xml:space="preserve">Q4 2024: Data-Driven Refinement</w:t>
      </w:r>
      <w:r>
        <w:br/>
      </w:r>
      <w:r>
        <w:t xml:space="preserve">- Analyze client acquisition channels using GDPR-compliant analytics</w:t>
      </w:r>
      <w:r>
        <w:br/>
      </w:r>
      <w:r>
        <w:t xml:space="preserve">- Optimize service offerings based on Berlin-specific case trends</w:t>
      </w:r>
    </w:p>
    <w:bookmarkEnd w:id="29"/>
    <w:bookmarkStart w:id="30" w:name="X71eb5276121ff1d3c491b94cb71963975cb7991"/>
    <w:p>
      <w:pPr>
        <w:pStyle w:val="Heading2"/>
      </w:pPr>
      <w:r>
        <w:t xml:space="preserve">Measurement and Evaluation in Germany Context</w:t>
      </w:r>
    </w:p>
    <w:p>
      <w:pPr>
        <w:pStyle w:val="FirstParagraph"/>
      </w:pPr>
      <w:r>
        <w:t xml:space="preserve">We track success through metrics aligned with German legal standards:</w:t>
      </w:r>
    </w:p>
    <w:p>
      <w:pPr>
        <w:numPr>
          <w:ilvl w:val="0"/>
          <w:numId w:val="1007"/>
        </w:numPr>
        <w:pStyle w:val="Compact"/>
      </w:pPr>
      <w:r>
        <w:rPr>
          <w:bCs/>
          <w:b/>
        </w:rPr>
        <w:t xml:space="preserve">Compliance Scorecard</w:t>
      </w:r>
      <w:r>
        <w:t xml:space="preserve">: Monthly review of all marketing materials against Anwaltsordnung (100% compliance required)</w:t>
      </w:r>
    </w:p>
    <w:p>
      <w:pPr>
        <w:numPr>
          <w:ilvl w:val="0"/>
          <w:numId w:val="1007"/>
        </w:numPr>
        <w:pStyle w:val="Compact"/>
      </w:pPr>
      <w:r>
        <w:rPr>
          <w:bCs/>
          <w:b/>
        </w:rPr>
        <w:t xml:space="preserve">Local Engagement Rate</w:t>
      </w:r>
      <w:r>
        <w:t xml:space="preserve">: Measured by Berlin-specific content shares and event attendance (target: 25% growth YoY)</w:t>
      </w:r>
    </w:p>
    <w:p>
      <w:pPr>
        <w:numPr>
          <w:ilvl w:val="0"/>
          <w:numId w:val="1007"/>
        </w:numPr>
        <w:pStyle w:val="Compact"/>
      </w:pPr>
      <w:r>
        <w:rPr>
          <w:bCs/>
          <w:b/>
        </w:rPr>
        <w:t xml:space="preserve">Client Retention</w:t>
      </w:r>
      <w:r>
        <w:t xml:space="preserve">: Berlin client repeat rate tracked via secure German data systems (target: 50%+ within first year)</w:t>
      </w:r>
    </w:p>
    <w:bookmarkEnd w:id="30"/>
    <w:bookmarkStart w:id="31" w:name="X91198edf352b38d8f255dfd39576807d799bec1"/>
    <w:p>
      <w:pPr>
        <w:pStyle w:val="Heading2"/>
      </w:pPr>
      <w:r>
        <w:t xml:space="preserve">Conclusion: Sustainable Growth in Germany Berlin</w:t>
      </w:r>
    </w:p>
    <w:p>
      <w:pPr>
        <w:pStyle w:val="FirstParagraph"/>
      </w:pPr>
      <w:r>
        <w:t xml:space="preserve">This Marketing Plan positions our legal practice not as a service provider, but as an essential partner within Berlin's professional ecosystem. By rigorously adhering to Germany's ethical marketing framework while delivering hyper-localized value, we build trust that drives sustainable client acquisition. Every tactic—from blog content addressing Berlin-specific regulations to community partnerships with local chambers—reinforces our commitment to the German legal market. As a</w:t>
      </w:r>
      <w:r>
        <w:t xml:space="preserve"> </w:t>
      </w:r>
      <w:r>
        <w:rPr>
          <w:iCs/>
          <w:i/>
        </w:rPr>
        <w:t xml:space="preserve">Lawyer</w:t>
      </w:r>
      <w:r>
        <w:t xml:space="preserve"> </w:t>
      </w:r>
      <w:r>
        <w:t xml:space="preserve">operating in</w:t>
      </w:r>
      <w:r>
        <w:t xml:space="preserve"> </w:t>
      </w:r>
      <w:r>
        <w:rPr>
          <w:iCs/>
          <w:i/>
        </w:rPr>
        <w:t xml:space="preserve">Germany Berlin</w:t>
      </w:r>
      <w:r>
        <w:t xml:space="preserve">, our success will be measured not by volume of leads, but by the quality of relationships built and the tangible value delivered within Berlin's dynamic legal landscape. This approach ensures we stand out as the most trusted legal partner for businesses navigating Germany's complex regulatory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Germany Berlin</dc:title>
  <dc:creator/>
  <dc:language>en</dc:language>
  <cp:keywords/>
  <dcterms:created xsi:type="dcterms:W3CDTF">2026-07-23T05:30:42Z</dcterms:created>
  <dcterms:modified xsi:type="dcterms:W3CDTF">2026-07-23T05:30:42Z</dcterms:modified>
</cp:coreProperties>
</file>

<file path=docProps/custom.xml><?xml version="1.0" encoding="utf-8"?>
<Properties xmlns="http://schemas.openxmlformats.org/officeDocument/2006/custom-properties" xmlns:vt="http://schemas.openxmlformats.org/officeDocument/2006/docPropsVTypes"/>
</file>