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Professional</w:t>
      </w:r>
      <w:r>
        <w:t xml:space="preserve"> </w:t>
      </w: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Legal</w:t>
      </w:r>
      <w:r>
        <w:t xml:space="preserve"> </w:t>
      </w:r>
      <w:r>
        <w:t xml:space="preserve">Practice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29" w:name="Xb798d8c7349f82de7f57e7fb9c708c6db968d88"/>
    <w:p>
      <w:pPr>
        <w:pStyle w:val="Heading1"/>
      </w:pPr>
      <w:r>
        <w:t xml:space="preserve">Comprehensive Marketing Plan for Premium Legal Services in Germany Munich</w:t>
      </w:r>
    </w:p>
    <w:bookmarkStart w:id="20" w:name="X8dcbb704446a4c1766a6d540a84715958a1e0b0"/>
    <w:p>
      <w:pPr>
        <w:pStyle w:val="Heading2"/>
      </w:pPr>
      <w:r>
        <w:t xml:space="preserve">1. Introduction: Establishing Excellence in Munich's Legal Landscape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outlines a strategic framework for a distinguished</w:t>
      </w:r>
      <w:r>
        <w:t xml:space="preserve"> </w:t>
      </w:r>
      <w:r>
        <w:rPr>
          <w:bCs/>
          <w:b/>
        </w:rPr>
        <w:t xml:space="preserve">Lawyer</w:t>
      </w:r>
      <w:r>
        <w:t xml:space="preserve"> </w:t>
      </w:r>
      <w:r>
        <w:t xml:space="preserve">operating within the competitive legal market of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. As Munich emerges as Germany's premier hub for international business and innovation, this plan addresses the unique demands of high-net-worth individuals, multinational corporations, and entrepreneurial startups requiring specialized legal counsel. The strategy integrates local cultural nuances with cutting-edge marketing approaches to position our firm as the trusted legal partner in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.</w:t>
      </w:r>
    </w:p>
    <w:bookmarkEnd w:id="20"/>
    <w:bookmarkStart w:id="21" w:name="X0c81e3381d18d7f2d0493c7c04e03692b37fe16"/>
    <w:p>
      <w:pPr>
        <w:pStyle w:val="Heading2"/>
      </w:pPr>
      <w:r>
        <w:t xml:space="preserve">2. Executive Summary: Strategic Positioning in Munich's Legal Ecosystem</w:t>
      </w:r>
    </w:p>
    <w:p>
      <w:pPr>
        <w:pStyle w:val="FirstParagraph"/>
      </w:pPr>
      <w:r>
        <w:t xml:space="preserve">In a market where 78% of Munich-based businesses prioritize local legal expertise (German Bar Association, 2023), our firm will differentiate through hyper-localized service delivery and digital innovation. 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targets establishing the leading premium legal practice in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 </w:t>
      </w:r>
      <w:r>
        <w:t xml:space="preserve">within 36 months by capturing 15% market share among corporate clients seeking German civil law expertise. The plan leverages Munich's reputation as a global business center—home to BMW, Siemens, and over 400 international headquarters—to position our</w:t>
      </w:r>
      <w:r>
        <w:t xml:space="preserve"> </w:t>
      </w:r>
      <w:r>
        <w:rPr>
          <w:bCs/>
          <w:b/>
        </w:rPr>
        <w:t xml:space="preserve">Lawyer</w:t>
      </w:r>
      <w:r>
        <w:t xml:space="preserve"> </w:t>
      </w:r>
      <w:r>
        <w:t xml:space="preserve">as the indispensable advisor for complex cross-border transactions and litigation.</w:t>
      </w:r>
    </w:p>
    <w:bookmarkEnd w:id="21"/>
    <w:bookmarkStart w:id="22" w:name="X0ff3a0c5173f3d26a3174caf70c275040a7dd87"/>
    <w:p>
      <w:pPr>
        <w:pStyle w:val="Heading2"/>
      </w:pPr>
      <w:r>
        <w:t xml:space="preserve">3. Target Market Analysis: Munich-Specific Client Segmentation</w:t>
      </w:r>
    </w:p>
    <w:p>
      <w:pPr>
        <w:pStyle w:val="FirstParagraph"/>
      </w:pPr>
      <w:r>
        <w:t xml:space="preserve">We focus on three high-value segments unique to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Global Corporations:</w:t>
      </w:r>
      <w:r>
        <w:t xml:space="preserve"> </w:t>
      </w:r>
      <w:r>
        <w:t xml:space="preserve">85% of Fortune 500 companies in Munich require GDPR compliance, labor law expertise, and dispute resolution. Our marketing will emphasize seamless integration with their European operations.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Sophisticated Entrepreneurs:</w:t>
      </w:r>
      <w:r>
        <w:t xml:space="preserve"> </w:t>
      </w:r>
      <w:r>
        <w:t xml:space="preserve">Munich's startup ecosystem (32% annual growth) demands legal support for venture capital agreements and intellectual property protection across Bavaria.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High-Net-Worth Individuals:</w:t>
      </w:r>
      <w:r>
        <w:t xml:space="preserve"> </w:t>
      </w:r>
      <w:r>
        <w:t xml:space="preserve">1.2 million residents in Munich with €1M+ assets need succession planning under German inheritance law—often requiring discretion and multilingual counsel (English/French/Arabic).</w:t>
      </w:r>
    </w:p>
    <w:p>
      <w:pPr>
        <w:pStyle w:val="FirstParagraph"/>
      </w:pPr>
      <w:r>
        <w:t xml:space="preserve">A critical insight: 63% of Munich clients prioritize "local legal network access" over cost (Munich Business Journal, 2024), making our presence in the Bavarian Bar Association central to our strategy.</w:t>
      </w:r>
    </w:p>
    <w:bookmarkEnd w:id="22"/>
    <w:bookmarkStart w:id="23" w:name="Xee67e3472087b6bd0201ebb5288fac236842867"/>
    <w:p>
      <w:pPr>
        <w:pStyle w:val="Heading2"/>
      </w:pPr>
      <w:r>
        <w:t xml:space="preserve">4. Competitive Analysis: Navigating Munich's Legal Market</w:t>
      </w:r>
    </w:p>
    <w:p>
      <w:pPr>
        <w:pStyle w:val="FirstParagraph"/>
      </w:pPr>
      <w:r>
        <w:t xml:space="preserve">Munich's legal landscape features three key competitors: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National Firms:</w:t>
      </w:r>
      <w:r>
        <w:t xml:space="preserve"> </w:t>
      </w:r>
      <w:r>
        <w:t xml:space="preserve">Offer broad expertise but lack Munich-specific market intelligence.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Specialized Boutique Practices:</w:t>
      </w:r>
      <w:r>
        <w:t xml:space="preserve"> </w:t>
      </w:r>
      <w:r>
        <w:t xml:space="preserve">Excel in niche areas but lack digital presence.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Digital Legal Platforms:</w:t>
      </w:r>
      <w:r>
        <w:t xml:space="preserve"> </w:t>
      </w:r>
      <w:r>
        <w:t xml:space="preserve">Provide cost efficiency but fail to deliver personalized counsel required for complex German cases.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differentiates through our "Munich-First" approach: we maintain a physical office in the city center (Lehel district), host biannual "Munich Legal Insights" summits, and employ Bavaria-certified legal translators. Crucially, we will position our</w:t>
      </w:r>
      <w:r>
        <w:t xml:space="preserve"> </w:t>
      </w:r>
      <w:r>
        <w:rPr>
          <w:bCs/>
          <w:b/>
        </w:rPr>
        <w:t xml:space="preserve">Lawyer</w:t>
      </w:r>
      <w:r>
        <w:t xml:space="preserve"> </w:t>
      </w:r>
      <w:r>
        <w:t xml:space="preserve">as the only practitioner with exclusive access to Munich’s judicial network for expedited case resolution.</w:t>
      </w:r>
    </w:p>
    <w:bookmarkEnd w:id="23"/>
    <w:bookmarkStart w:id="24" w:name="Xb466ab69ea29b89c9ca35fcabe0ce9a8c432729"/>
    <w:p>
      <w:pPr>
        <w:pStyle w:val="Heading2"/>
      </w:pPr>
      <w:r>
        <w:t xml:space="preserve">5. Marketing Objectives: SMART Targets for Germany Munich</w:t>
      </w:r>
    </w:p>
    <w:p>
      <w:pPr>
        <w:pStyle w:val="FirstParagraph"/>
      </w:pPr>
      <w:r>
        <w:t xml:space="preserve">All objectives are measurable and aligned with Munich's business calendar: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Sales Growth:</w:t>
      </w:r>
      <w:r>
        <w:t xml:space="preserve"> </w:t>
      </w:r>
      <w:r>
        <w:t xml:space="preserve">Acquire 45 new corporate clients in Year 1 (30% from Bavarian chamber referrals).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Brand Recognition:</w:t>
      </w:r>
      <w:r>
        <w:t xml:space="preserve"> </w:t>
      </w:r>
      <w:r>
        <w:t xml:space="preserve">Achieve 70% unaided brand recall among Munich legal decision-makers by Month 24.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Engagement:</w:t>
      </w:r>
      <w:r>
        <w:t xml:space="preserve"> </w:t>
      </w:r>
      <w:r>
        <w:t xml:space="preserve">Generate 500 qualified leads monthly through targeted LinkedIn campaigns focused on Munich-based businesses.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Trust:</w:t>
      </w:r>
      <w:r>
        <w:t xml:space="preserve"> </w:t>
      </w:r>
      <w:r>
        <w:t xml:space="preserve">Secure speaking roles at 3 Munich business forums (e.g., Münchner Kammer für Wirtschaft) within Year 1.</w:t>
      </w:r>
    </w:p>
    <w:bookmarkEnd w:id="24"/>
    <w:bookmarkStart w:id="25" w:name="Xcf806ade294e92f8d89bedd4d5fc0761615b3cd"/>
    <w:p>
      <w:pPr>
        <w:pStyle w:val="Heading2"/>
      </w:pPr>
      <w:r>
        <w:t xml:space="preserve">6. Core Marketing Strategies &amp; Tactics for Germany Munich</w:t>
      </w:r>
    </w:p>
    <w:p>
      <w:pPr>
        <w:pStyle w:val="FirstParagraph"/>
      </w:pPr>
      <w:r>
        <w:rPr>
          <w:bCs/>
          <w:b/>
        </w:rPr>
        <w:t xml:space="preserve">Digital Dominance with Local Flavor:</w:t>
      </w:r>
    </w:p>
    <w:p>
      <w:pPr>
        <w:numPr>
          <w:ilvl w:val="0"/>
          <w:numId w:val="1004"/>
        </w:numPr>
        <w:pStyle w:val="Compact"/>
      </w:pPr>
      <w:r>
        <w:t xml:space="preserve">Create "Munich Legal Navigator" blog series addressing local issues (e.g., "Navigating Bavarian Labor Law Changes 2024").</w:t>
      </w:r>
    </w:p>
    <w:p>
      <w:pPr>
        <w:numPr>
          <w:ilvl w:val="0"/>
          <w:numId w:val="1004"/>
        </w:numPr>
        <w:pStyle w:val="Compact"/>
      </w:pPr>
      <w:r>
        <w:t xml:space="preserve">Implement geo-targeted Google Ads for keywords like "Munich commercial lawyer" with location extensions showing our Lehel office address.</w:t>
      </w:r>
    </w:p>
    <w:p>
      <w:pPr>
        <w:numPr>
          <w:ilvl w:val="0"/>
          <w:numId w:val="1004"/>
        </w:numPr>
        <w:pStyle w:val="Compact"/>
      </w:pPr>
      <w:r>
        <w:t xml:space="preserve">Develop a multilingual (German/English) client portal with Munich-specific legal checklists (e.g., "Startup Registration in Bavaria").</w:t>
      </w:r>
    </w:p>
    <w:p>
      <w:pPr>
        <w:pStyle w:val="FirstParagraph"/>
      </w:pPr>
      <w:r>
        <w:rPr>
          <w:bCs/>
          <w:b/>
        </w:rPr>
        <w:t xml:space="preserve">Hyper-Local Community Integration:</w:t>
      </w:r>
    </w:p>
    <w:p>
      <w:pPr>
        <w:numPr>
          <w:ilvl w:val="0"/>
          <w:numId w:val="1005"/>
        </w:numPr>
        <w:pStyle w:val="Compact"/>
      </w:pPr>
      <w:r>
        <w:t xml:space="preserve">Sponsor the Munich International Business Summit (annual event attracting 2,000+ executives).</w:t>
      </w:r>
    </w:p>
    <w:p>
      <w:pPr>
        <w:numPr>
          <w:ilvl w:val="0"/>
          <w:numId w:val="1005"/>
        </w:numPr>
        <w:pStyle w:val="Compact"/>
      </w:pPr>
      <w:r>
        <w:t xml:space="preserve">Partner with Münchner Verwaltungsgericht for free "Legal Risk Workshops" for local SMEs.</w:t>
      </w:r>
    </w:p>
    <w:p>
      <w:pPr>
        <w:numPr>
          <w:ilvl w:val="0"/>
          <w:numId w:val="1005"/>
        </w:numPr>
        <w:pStyle w:val="Compact"/>
      </w:pPr>
      <w:r>
        <w:t xml:space="preserve">Collaborate with BMW Group's legal team on joint sustainability compliance seminars.</w:t>
      </w:r>
    </w:p>
    <w:p>
      <w:pPr>
        <w:pStyle w:val="FirstParagraph"/>
      </w:pPr>
      <w:r>
        <w:rPr>
          <w:bCs/>
          <w:b/>
        </w:rPr>
        <w:t xml:space="preserve">Brand Positioning as Munich's Legal Authority:</w:t>
      </w:r>
    </w:p>
    <w:p>
      <w:pPr>
        <w:pStyle w:val="BodyText"/>
      </w:pPr>
      <w:r>
        <w:t xml:space="preserve">We position our</w:t>
      </w:r>
      <w:r>
        <w:t xml:space="preserve"> </w:t>
      </w:r>
      <w:r>
        <w:rPr>
          <w:bCs/>
          <w:b/>
        </w:rPr>
        <w:t xml:space="preserve">Lawyer</w:t>
      </w:r>
      <w:r>
        <w:t xml:space="preserve"> </w:t>
      </w:r>
      <w:r>
        <w:t xml:space="preserve">not as a service provider but as the strategic advisor uniquely attuned to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's legal ecosystem. This includes:</w:t>
      </w:r>
      <w:r>
        <w:t xml:space="preserve"> </w:t>
      </w:r>
      <w:r>
        <w:t xml:space="preserve">• Certification by the Bavarian Bar Association (Bezirkskammer München)</w:t>
      </w:r>
      <w:r>
        <w:t xml:space="preserve"> </w:t>
      </w:r>
      <w:r>
        <w:t xml:space="preserve">• "Munich Legal Network" membership offering exclusive access to local judges and regulators</w:t>
      </w:r>
      <w:r>
        <w:t xml:space="preserve"> </w:t>
      </w:r>
      <w:r>
        <w:t xml:space="preserve">• Physical presence at all key Munich business events (e.g., IAA Mobility, EXPO 2025).</w:t>
      </w:r>
    </w:p>
    <w:bookmarkEnd w:id="25"/>
    <w:bookmarkStart w:id="26" w:name="X44f4b24166b7f00b4c95a1952d1032c169eb32a"/>
    <w:p>
      <w:pPr>
        <w:pStyle w:val="Heading2"/>
      </w:pPr>
      <w:r>
        <w:t xml:space="preserve">7. Budget Allocation: Munich-Optimized Investment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Marketing Channel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Munich-Specific Focus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Advertising (Google, LinkedIn)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Munich business district targeting; Bavarian-language ads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Event Sponsorship &amp; Networking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Munich Chamber of Commerce events; Startup Weekend Munich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Content Development (Blog, Guides)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Munich-specific legal content in German/English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Branding &amp; Local Materials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Munich city guide with legal tips; business cards with Lehel district map</w:t>
            </w:r>
          </w:p>
        </w:tc>
      </w:tr>
    </w:tbl>
    <w:bookmarkEnd w:id="26"/>
    <w:bookmarkStart w:id="27" w:name="X0387bc3bba0ec9d8c4d36ae3fa30ab1f13aebb1"/>
    <w:p>
      <w:pPr>
        <w:pStyle w:val="Heading2"/>
      </w:pPr>
      <w:r>
        <w:t xml:space="preserve">8. Implementation Timeline: Munich-Centric Rollout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Establish physical presence at 5 Munich business hubs; launch "Munich Legal Navigator" content series.</w:t>
      </w:r>
    </w:p>
    <w:p>
      <w:pPr>
        <w:pStyle w:val="BodyText"/>
      </w:pPr>
      <w:r>
        <w:rPr>
          <w:bCs/>
          <w:b/>
        </w:rPr>
        <w:t xml:space="preserve">Months 4-9:</w:t>
      </w:r>
      <w:r>
        <w:t xml:space="preserve"> </w:t>
      </w:r>
      <w:r>
        <w:t xml:space="preserve">Secure first-tier partnerships with Munich Chamber of Commerce; host inaugural "Munich Corporate Compliance Summit."</w:t>
      </w:r>
    </w:p>
    <w:p>
      <w:pPr>
        <w:pStyle w:val="BodyText"/>
      </w:pPr>
      <w:r>
        <w:rPr>
          <w:bCs/>
          <w:b/>
        </w:rPr>
        <w:t xml:space="preserve">Months 10-18:</w:t>
      </w:r>
      <w:r>
        <w:t xml:space="preserve"> </w:t>
      </w:r>
      <w:r>
        <w:t xml:space="preserve">Expand digital reach to target Munich's startup ecosystem via Techstars Munich partnerships.</w:t>
      </w:r>
    </w:p>
    <w:p>
      <w:pPr>
        <w:pStyle w:val="BodyText"/>
      </w:pPr>
      <w:r>
        <w:rPr>
          <w:bCs/>
          <w:b/>
        </w:rPr>
        <w:t xml:space="preserve">Months 19-36:</w:t>
      </w:r>
      <w:r>
        <w:t xml:space="preserve"> </w:t>
      </w:r>
      <w:r>
        <w:t xml:space="preserve">Achieve market leadership through continuous community integration and data-driven client acquisition.</w:t>
      </w:r>
    </w:p>
    <w:bookmarkEnd w:id="27"/>
    <w:bookmarkStart w:id="28" w:name="Xe5387f1574acb24f8daeb29295d3c26dcdb8f39"/>
    <w:p>
      <w:pPr>
        <w:pStyle w:val="Heading2"/>
      </w:pPr>
      <w:r>
        <w:t xml:space="preserve">9. Evaluation Metrics: Measuring Success in Germany Munich</w:t>
      </w:r>
    </w:p>
    <w:p>
      <w:pPr>
        <w:pStyle w:val="FirstParagraph"/>
      </w:pPr>
      <w:r>
        <w:t xml:space="preserve">We track success using Munich-specific KPIs: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Market Penetration:</w:t>
      </w:r>
      <w:r>
        <w:t xml:space="preserve"> </w:t>
      </w:r>
      <w:r>
        <w:t xml:space="preserve">% of new clients from Munich zip codes (target: 80% by Year 2).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Network Velocity:</w:t>
      </w:r>
      <w:r>
        <w:t xml:space="preserve"> </w:t>
      </w:r>
      <w:r>
        <w:t xml:space="preserve">Time to resolve cases through Munich judicial channels (vs. national average).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Impact:</w:t>
      </w:r>
      <w:r>
        <w:t xml:space="preserve"> </w:t>
      </w:r>
      <w:r>
        <w:t xml:space="preserve">Attendance at firm-hosted events in Munich (target: 150+ per event by Year 2).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ensures our firm becomes synonymous with excellence for any client seeking a trusted</w:t>
      </w:r>
      <w:r>
        <w:t xml:space="preserve"> </w:t>
      </w:r>
      <w:r>
        <w:rPr>
          <w:bCs/>
          <w:b/>
        </w:rP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. By embedding ourselves within Munich's business fabric—through hyper-localized services, community investment, and digital precision—we will transform legal counsel into the strategic advantage that defines success in Bavaria’s capital.</w:t>
      </w:r>
    </w:p>
    <w:p>
      <w:pPr>
        <w:pStyle w:val="BodyText"/>
      </w:pPr>
      <w:r>
        <w:rPr>
          <w:iCs/>
          <w:i/>
        </w:rPr>
        <w:t xml:space="preserve">This Marketing Plan is meticulously tailored for the German legal market. All strategies comply with Bavarian Bar Association regulations (BRAO) and GDPR requirements applicable to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Germany Munich</w:t>
      </w:r>
      <w:r>
        <w:rPr>
          <w:iCs/>
          <w:i/>
        </w:rPr>
        <w:t xml:space="preserve">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Marketing Plan for Legal Practice in Germany Munich</dc:title>
  <dc:creator/>
  <dc:language>en</dc:language>
  <cp:keywords/>
  <dcterms:created xsi:type="dcterms:W3CDTF">2026-07-23T15:11:39Z</dcterms:created>
  <dcterms:modified xsi:type="dcterms:W3CDTF">2026-07-23T15:11:39Z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