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India</w:t>
      </w:r>
      <w:r>
        <w:t xml:space="preserve"> </w:t>
      </w:r>
      <w:r>
        <w:t xml:space="preserve">Mumbai</w:t>
      </w:r>
    </w:p>
    <w:bookmarkStart w:id="29" w:name="Xad1d418ed943fd3e89c7bad50cfe8ea00a1c3be"/>
    <w:p>
      <w:pPr>
        <w:pStyle w:val="Heading1"/>
      </w:pPr>
      <w:r>
        <w:t xml:space="preserve">Comprehensive Marketing Plan for Premium Legal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legal practice in the competitive Mumbai market. As one of India's most dynamic economic hubs, Mumbai demands specialized legal expertise across commercial litigation, corporate law, and intellectual property domains. This plan details how our</w:t>
      </w:r>
      <w:r>
        <w:t xml:space="preserve"> </w:t>
      </w:r>
      <w:r>
        <w:rPr>
          <w:bCs/>
          <w:b/>
        </w:rPr>
        <w:t xml:space="preserve">Lawyer</w:t>
      </w:r>
      <w:r>
        <w:t xml:space="preserve"> </w:t>
      </w:r>
      <w:r>
        <w:t xml:space="preserve">firm will leverage local market insights to capture 15% of the mid-tier commercial legal services segment within three years. The strategy integrates digital innovation with Mumbai's unique cultural landscape while strictly adhering to Indian legal ethics codes.</w:t>
      </w:r>
    </w:p>
    <w:bookmarkEnd w:id="20"/>
    <w:bookmarkStart w:id="21" w:name="X1b3c40ee660bb6a2f4c4b3a27dfdbd44849b536"/>
    <w:p>
      <w:pPr>
        <w:pStyle w:val="Heading2"/>
      </w:pPr>
      <w:r>
        <w:t xml:space="preserve">Situation Analysis: Mumbai Legal Market Landscape</w:t>
      </w:r>
    </w:p>
    <w:p>
      <w:pPr>
        <w:pStyle w:val="FirstParagraph"/>
      </w:pPr>
      <w:r>
        <w:t xml:space="preserve">Mumbai, India's financial capital, hosts over 500 law firms competing for high-value clients. The city's complex regulatory environment—including the Bombay High Court, Securities Appellate Tribunal, and multiple commercial courts—creates persistent demand for specialized expertise. Recent surveys indicate 78% of Mumbai businesses face legal challenges within their first year of operation (NASSCOM Legal Report, 2023). Crucially, 65% of SMEs cite "trust issues" with traditional law firms as a primary barrier to seeking counsel. This presents a strategic opportunity for our</w:t>
      </w:r>
      <w:r>
        <w:t xml:space="preserve"> </w:t>
      </w:r>
      <w:r>
        <w:rPr>
          <w:bCs/>
          <w:b/>
        </w:rPr>
        <w:t xml:space="preserve">Lawyer</w:t>
      </w:r>
      <w:r>
        <w:t xml:space="preserve"> </w:t>
      </w:r>
      <w:r>
        <w:t xml:space="preserve">practice to differentiate through transparent communication and Mumbai-specific case expertise.</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India Mumbai:</w:t>
      </w:r>
    </w:p>
    <w:p>
      <w:pPr>
        <w:numPr>
          <w:ilvl w:val="0"/>
          <w:numId w:val="1001"/>
        </w:numPr>
        <w:pStyle w:val="Compact"/>
      </w:pPr>
      <w:r>
        <w:rPr>
          <w:bCs/>
          <w:b/>
        </w:rPr>
        <w:t xml:space="preserve">SME Owners (45-60% of target):</w:t>
      </w:r>
      <w:r>
        <w:t xml:space="preserve"> </w:t>
      </w:r>
      <w:r>
        <w:t xml:space="preserve">Mid-sized manufacturers and startups in Navi Mumbai, Thane, and Andheri seeking affordable contract reviews and dispute resolution.</w:t>
      </w:r>
    </w:p>
    <w:p>
      <w:pPr>
        <w:numPr>
          <w:ilvl w:val="0"/>
          <w:numId w:val="1001"/>
        </w:numPr>
        <w:pStyle w:val="Compact"/>
      </w:pPr>
      <w:r>
        <w:rPr>
          <w:bCs/>
          <w:b/>
        </w:rPr>
        <w:t xml:space="preserve">Corporate Compliance Officers (30%):</w:t>
      </w:r>
      <w:r>
        <w:t xml:space="preserve"> </w:t>
      </w:r>
      <w:r>
        <w:t xml:space="preserve">Multinationals like Tata, Reliance, and foreign firms requiring GST litigation support across Maharashtra.</w:t>
      </w:r>
    </w:p>
    <w:p>
      <w:pPr>
        <w:numPr>
          <w:ilvl w:val="0"/>
          <w:numId w:val="1001"/>
        </w:numPr>
        <w:pStyle w:val="Compact"/>
      </w:pPr>
      <w:r>
        <w:rPr>
          <w:bCs/>
          <w:b/>
        </w:rPr>
        <w:t xml:space="preserve">Individual Clients (25%):</w:t>
      </w:r>
      <w:r>
        <w:t xml:space="preserve"> </w:t>
      </w:r>
      <w:r>
        <w:t xml:space="preserve">Affluent residents of South Mumbai needing property dispute resolution or family law services.</w:t>
      </w:r>
    </w:p>
    <w:p>
      <w:pPr>
        <w:pStyle w:val="FirstParagraph"/>
      </w:pPr>
      <w:r>
        <w:t xml:space="preserve">Critical insight: 89% of Mumbai clients prioritize local court familiarity over national brand recognition (Mumbai Bar Council Survey).</w:t>
      </w:r>
    </w:p>
    <w:bookmarkEnd w:id="22"/>
    <w:bookmarkStart w:id="23" w:name="marketing-objectives-for-india-mumbai"/>
    <w:p>
      <w:pPr>
        <w:pStyle w:val="Heading2"/>
      </w:pPr>
      <w:r>
        <w:t xml:space="preserve">Marketing Objectives for India Mumbai</w:t>
      </w:r>
    </w:p>
    <w:p>
      <w:pPr>
        <w:numPr>
          <w:ilvl w:val="0"/>
          <w:numId w:val="1002"/>
        </w:numPr>
        <w:pStyle w:val="Compact"/>
      </w:pPr>
      <w:r>
        <w:t xml:space="preserve">Acquire 50 new clients within the first year through Mumbai-specific channels.</w:t>
      </w:r>
    </w:p>
    <w:p>
      <w:pPr>
        <w:numPr>
          <w:ilvl w:val="0"/>
          <w:numId w:val="1002"/>
        </w:numPr>
        <w:pStyle w:val="Compact"/>
      </w:pPr>
      <w:r>
        <w:t xml:space="preserve">Secure 3 corporate contracts with Fortune 500 subsidiaries operating in Maharashtra by Q4 2024.</w:t>
      </w:r>
    </w:p>
    <w:p>
      <w:pPr>
        <w:numPr>
          <w:ilvl w:val="0"/>
          <w:numId w:val="1002"/>
        </w:numPr>
        <w:pStyle w:val="Compact"/>
      </w:pPr>
      <w:r>
        <w:t xml:space="preserve">Achieve 75% brand recall among legal service seekers in Mumbai through targeted outreach.</w:t>
      </w:r>
    </w:p>
    <w:p>
      <w:pPr>
        <w:numPr>
          <w:ilvl w:val="0"/>
          <w:numId w:val="1002"/>
        </w:numPr>
        <w:pStyle w:val="Compact"/>
      </w:pPr>
      <w:r>
        <w:t xml:space="preserve">Maintain a client satisfaction rate exceeding industry benchmark (92% vs. 83%) via localized service delivery.</w:t>
      </w:r>
    </w:p>
    <w:bookmarkEnd w:id="23"/>
    <w:bookmarkStart w:id="24" w:name="strategic-marketing-pillars"/>
    <w:p>
      <w:pPr>
        <w:pStyle w:val="Heading2"/>
      </w:pPr>
      <w:r>
        <w:t xml:space="preserve">Strategic Marketing Pillars</w:t>
      </w:r>
    </w:p>
    <w:p>
      <w:pPr>
        <w:pStyle w:val="FirstParagraph"/>
      </w:pPr>
      <w:r>
        <w:rPr>
          <w:bCs/>
          <w:b/>
        </w:rPr>
        <w:t xml:space="preserve">1. Hyper-Local Digital Presence:</w:t>
      </w:r>
      <w:r>
        <w:t xml:space="preserve"> </w:t>
      </w:r>
      <w:r>
        <w:t xml:space="preserve">Developing Mumbai-centric digital assets including:</w:t>
      </w:r>
    </w:p>
    <w:p>
      <w:pPr>
        <w:numPr>
          <w:ilvl w:val="0"/>
          <w:numId w:val="1003"/>
        </w:numPr>
        <w:pStyle w:val="Compact"/>
      </w:pPr>
      <w:r>
        <w:t xml:space="preserve">A dedicated website with "Mumbai Court Calendar" feature showing case timelines at Navi Mumbai District Court and Bombay High Court.</w:t>
      </w:r>
    </w:p>
    <w:p>
      <w:pPr>
        <w:numPr>
          <w:ilvl w:val="0"/>
          <w:numId w:val="1003"/>
        </w:numPr>
        <w:pStyle w:val="Compact"/>
      </w:pPr>
      <w:r>
        <w:t xml:space="preserve">Google My Business optimization targeting "Lawyer in Mumbai" with local reviews from verified clients.</w:t>
      </w:r>
    </w:p>
    <w:p>
      <w:pPr>
        <w:numPr>
          <w:ilvl w:val="0"/>
          <w:numId w:val="1003"/>
        </w:numPr>
        <w:pStyle w:val="Compact"/>
      </w:pPr>
      <w:r>
        <w:t xml:space="preserve">WhatsApp Business API for appointment scheduling – crucial for Mumbai's high mobile penetration (92%)</w:t>
      </w:r>
    </w:p>
    <w:p>
      <w:pPr>
        <w:pStyle w:val="FirstParagraph"/>
      </w:pPr>
      <w:r>
        <w:rPr>
          <w:bCs/>
          <w:b/>
        </w:rPr>
        <w:t xml:space="preserve">2. Community Trust Building:</w:t>
      </w:r>
      <w:r>
        <w:t xml:space="preserve"> </w:t>
      </w:r>
      <w:r>
        <w:t xml:space="preserve">Establishing credibility through:</w:t>
      </w:r>
    </w:p>
    <w:p>
      <w:pPr>
        <w:numPr>
          <w:ilvl w:val="0"/>
          <w:numId w:val="1004"/>
        </w:numPr>
        <w:pStyle w:val="Compact"/>
      </w:pPr>
      <w:r>
        <w:t xml:space="preserve">Sponsoring "Legal Aid Week" at Mumbai Municipal Corporation centers, offering free consultations in Marathi and Hindi.</w:t>
      </w:r>
    </w:p>
    <w:p>
      <w:pPr>
        <w:numPr>
          <w:ilvl w:val="0"/>
          <w:numId w:val="1004"/>
        </w:numPr>
        <w:pStyle w:val="Compact"/>
      </w:pPr>
      <w:r>
        <w:t xml:space="preserve">Partnering with Mumbai-based chambers like the Maharashtra State Legal Services Authority for pro bono initiatives.</w:t>
      </w:r>
    </w:p>
    <w:p>
      <w:pPr>
        <w:numPr>
          <w:ilvl w:val="0"/>
          <w:numId w:val="1004"/>
        </w:numPr>
        <w:pStyle w:val="Compact"/>
      </w:pPr>
      <w:r>
        <w:t xml:space="preserve">Publishing quarterly "Mumbai Compliance Alerts" newsletter analyzing recent High Court rulings affecting local businesses.</w:t>
      </w:r>
    </w:p>
    <w:p>
      <w:pPr>
        <w:pStyle w:val="FirstParagraph"/>
      </w:pPr>
      <w:r>
        <w:rPr>
          <w:bCs/>
          <w:b/>
        </w:rPr>
        <w:t xml:space="preserve">3. Corporate Outreach Strategy:</w:t>
      </w:r>
      <w:r>
        <w:t xml:space="preserve"> </w:t>
      </w:r>
      <w:r>
        <w:t xml:space="preserve">Tailored solutions for Mumbai's business ecosystem:</w:t>
      </w:r>
    </w:p>
    <w:p>
      <w:pPr>
        <w:numPr>
          <w:ilvl w:val="0"/>
          <w:numId w:val="1005"/>
        </w:numPr>
        <w:pStyle w:val="Compact"/>
      </w:pPr>
      <w:r>
        <w:t xml:space="preserve">Hosting monthly "Regulatory Roundtables" at WeWork Mumbai venues discussing Maharashtra-specific compliance issues.</w:t>
      </w:r>
    </w:p>
    <w:p>
      <w:pPr>
        <w:numPr>
          <w:ilvl w:val="0"/>
          <w:numId w:val="1005"/>
        </w:numPr>
        <w:pStyle w:val="Compact"/>
      </w:pPr>
      <w:r>
        <w:t xml:space="preserve">Certifying services for GST audits – a critical pain point for 72% of Mumbai SMEs (ICAI Report).</w:t>
      </w:r>
    </w:p>
    <w:p>
      <w:pPr>
        <w:numPr>
          <w:ilvl w:val="0"/>
          <w:numId w:val="1005"/>
        </w:numPr>
        <w:pStyle w:val="Compact"/>
      </w:pPr>
      <w:r>
        <w:t xml:space="preserve">Developing a "Mumbai Commercial Dispute Resolution Package" with fixed pricing to overcome traditional billing hesitations.</w:t>
      </w:r>
    </w:p>
    <w:bookmarkEnd w:id="24"/>
    <w:bookmarkStart w:id="25" w:name="budget-allocation-first-year"/>
    <w:p>
      <w:pPr>
        <w:pStyle w:val="Heading2"/>
      </w:pPr>
      <w:r>
        <w:t xml:space="preserve">Budget Allocation (First-Year)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(SEO/Google Ads)</w:t>
            </w:r>
          </w:p>
        </w:tc>
        <w:tc>
          <w:tcPr/>
          <w:p>
            <w:pPr>
              <w:pStyle w:val="Compact"/>
              <w:jc w:val="left"/>
            </w:pPr>
            <w:r>
              <w:t xml:space="preserve">40%</w:t>
            </w:r>
          </w:p>
        </w:tc>
        <w:tc>
          <w:tcPr/>
          <w:p>
            <w:pPr>
              <w:pStyle w:val="Compact"/>
              <w:jc w:val="left"/>
            </w:pPr>
            <w:r>
              <w:t xml:space="preserve">Mumbai clients predominantly research lawyers online; targets "lawyer near me" searches.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Critical for Mumbai trust-building; includes venue costs at local hubs like Cuffe Parade.</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Mumbai-specific legal guides (e.g., "Navigating Municipal Laws in Mumbai") for lead generation.</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Collaborations with Mumbai-based accountants and business consultants for cross-referrals.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Mumbai digital footprint; onboard first 10 community partners (e.g., Mumbai Chamber of Commerce).</w:t>
      </w:r>
    </w:p>
    <w:p>
      <w:pPr>
        <w:pStyle w:val="BodyText"/>
      </w:pPr>
      <w:r>
        <w:rPr>
          <w:bCs/>
          <w:b/>
        </w:rPr>
        <w:t xml:space="preserve">Months 4-6:</w:t>
      </w:r>
      <w:r>
        <w:t xml:space="preserve"> </w:t>
      </w:r>
      <w:r>
        <w:t xml:space="preserve">Launch "Mumbai Compliance Alert" newsletter; host inaugural corporate roundtable with 30+ SMEs.</w:t>
      </w:r>
    </w:p>
    <w:p>
      <w:pPr>
        <w:pStyle w:val="BodyText"/>
      </w:pPr>
      <w:r>
        <w:rPr>
          <w:bCs/>
          <w:b/>
        </w:rPr>
        <w:t xml:space="preserve">Months 7-9:</w:t>
      </w:r>
      <w:r>
        <w:t xml:space="preserve"> </w:t>
      </w:r>
      <w:r>
        <w:t xml:space="preserve">Secure first Fortune 500 corporate contract; deploy WhatsApp consultation service.</w:t>
      </w:r>
    </w:p>
    <w:p>
      <w:pPr>
        <w:pStyle w:val="BodyText"/>
      </w:pPr>
      <w:r>
        <w:rPr>
          <w:bCs/>
          <w:b/>
        </w:rPr>
        <w:t xml:space="preserve">Months 10-12:</w:t>
      </w:r>
      <w:r>
        <w:t xml:space="preserve"> </w:t>
      </w:r>
      <w:r>
        <w:t xml:space="preserve">Expand to Thane/Navi Mumbai branches; analyze client retention metrics for Mumbai-specific adjustments.</w:t>
      </w:r>
    </w:p>
    <w:bookmarkEnd w:id="26"/>
    <w:bookmarkStart w:id="27" w:name="evaluation-framework"/>
    <w:p>
      <w:pPr>
        <w:pStyle w:val="Heading2"/>
      </w:pPr>
      <w:r>
        <w:t xml:space="preserve">Evaluation Framework</w:t>
      </w:r>
    </w:p>
    <w:p>
      <w:pPr>
        <w:pStyle w:val="FirstParagraph"/>
      </w:pPr>
      <w:r>
        <w:t xml:space="preserve">We measure success through Mumbai-specific KPIs:</w:t>
      </w:r>
    </w:p>
    <w:p>
      <w:pPr>
        <w:numPr>
          <w:ilvl w:val="0"/>
          <w:numId w:val="1006"/>
        </w:numPr>
        <w:pStyle w:val="Compact"/>
      </w:pPr>
      <w:r>
        <w:rPr>
          <w:iCs/>
          <w:i/>
        </w:rPr>
        <w:t xml:space="preserve">Local Client Acquisition Cost (CAC):</w:t>
      </w:r>
      <w:r>
        <w:t xml:space="preserve"> </w:t>
      </w:r>
      <w:r>
        <w:t xml:space="preserve">Target: ₹8,500 vs. industry average of ₹14,200 in Mumbai.</w:t>
      </w:r>
    </w:p>
    <w:p>
      <w:pPr>
        <w:numPr>
          <w:ilvl w:val="0"/>
          <w:numId w:val="1006"/>
        </w:numPr>
        <w:pStyle w:val="Compact"/>
      </w:pPr>
      <w:r>
        <w:rPr>
          <w:iCs/>
          <w:i/>
        </w:rPr>
        <w:t xml:space="preserve">Mumbai Social Proof:</w:t>
      </w:r>
      <w:r>
        <w:t xml:space="preserve"> </w:t>
      </w:r>
      <w:r>
        <w:t xml:space="preserve">5+ verified case studies on local court outcomes by Q3.</w:t>
      </w:r>
    </w:p>
    <w:p>
      <w:pPr>
        <w:numPr>
          <w:ilvl w:val="0"/>
          <w:numId w:val="1006"/>
        </w:numPr>
        <w:pStyle w:val="Compact"/>
      </w:pPr>
      <w:r>
        <w:rPr>
          <w:iCs/>
          <w:i/>
        </w:rPr>
        <w:t xml:space="preserve">Client Retention Rate:</w:t>
      </w:r>
      <w:r>
        <w:t xml:space="preserve"> </w:t>
      </w:r>
      <w:r>
        <w:t xml:space="preserve">Target: 75% (vs. Mumbai industry average of 62%) through personalized follow-ups.</w:t>
      </w:r>
    </w:p>
    <w:p>
      <w:pPr>
        <w:pStyle w:val="FirstParagraph"/>
      </w:pPr>
      <w:r>
        <w:t xml:space="preserve">All metrics will be tracked via CRM software configured for Maharashtra's legal service protocols, ensuring compliance with the Bar Council of India Rules.</w:t>
      </w:r>
    </w:p>
    <w:bookmarkEnd w:id="27"/>
    <w:bookmarkStart w:id="28" w:name="X185518f4d4b2cd127fb9ec40d9292513c7b7826"/>
    <w:p>
      <w:pPr>
        <w:pStyle w:val="Heading2"/>
      </w:pPr>
      <w:r>
        <w:t xml:space="preserve">Conclusion: Why Mumbai Needs This Marketing Plan</w:t>
      </w:r>
    </w:p>
    <w:p>
      <w:pPr>
        <w:pStyle w:val="FirstParagraph"/>
      </w:pPr>
      <w:r>
        <w:t xml:space="preserve">This plan directly addresses Mumbai's unique legal challenges where geographic proximity to courts and understanding of local regulations are decisive factors. By positioning our</w:t>
      </w:r>
      <w:r>
        <w:t xml:space="preserve"> </w:t>
      </w:r>
      <w:r>
        <w:rPr>
          <w:bCs/>
          <w:b/>
        </w:rPr>
        <w:t xml:space="preserve">Lawyer</w:t>
      </w:r>
      <w:r>
        <w:t xml:space="preserve"> </w:t>
      </w:r>
      <w:r>
        <w:t xml:space="preserve">practice as the "Mumbai Legal Partner" – not just another firm in India – we create sustainable competitive advantage. The strategy avoids generic advertising, focusing instead on hyper-localized trust-building that resonates with Mumbai's business community. As the city grows as India's legal innovation hub, this Marketing Plan ensures our practice becomes synonymous with reliable, accessible justice within Maharashtra's most demanding market.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India Mumbai</dc:title>
  <dc:creator/>
  <dc:language>en</dc:language>
  <cp:keywords/>
  <dcterms:created xsi:type="dcterms:W3CDTF">2026-07-21T03:23:37Z</dcterms:created>
  <dcterms:modified xsi:type="dcterms:W3CDTF">2026-07-21T03:23:37Z</dcterms:modified>
</cp:coreProperties>
</file>

<file path=docProps/custom.xml><?xml version="1.0" encoding="utf-8"?>
<Properties xmlns="http://schemas.openxmlformats.org/officeDocument/2006/custom-properties" xmlns:vt="http://schemas.openxmlformats.org/officeDocument/2006/docPropsVTypes"/>
</file>