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Legal</w:t>
      </w:r>
      <w:r>
        <w:t xml:space="preserve"> </w:t>
      </w:r>
      <w:r>
        <w:t xml:space="preserve">Marketing</w:t>
      </w:r>
      <w:r>
        <w:t xml:space="preserve"> </w:t>
      </w:r>
      <w:r>
        <w:t xml:space="preserve">Plan</w:t>
      </w:r>
      <w:r>
        <w:t xml:space="preserve"> </w:t>
      </w:r>
      <w:r>
        <w:t xml:space="preserve">|</w:t>
      </w:r>
      <w:r>
        <w:t xml:space="preserve"> </w:t>
      </w:r>
      <w:r>
        <w:t xml:space="preserve">Professional</w:t>
      </w:r>
      <w:r>
        <w:t xml:space="preserve"> </w:t>
      </w:r>
      <w:r>
        <w:t xml:space="preserve">Law</w:t>
      </w:r>
      <w:r>
        <w:t xml:space="preserve"> </w:t>
      </w:r>
      <w:r>
        <w:t xml:space="preserve">Practice</w:t>
      </w:r>
      <w:r>
        <w:t xml:space="preserve"> </w:t>
      </w:r>
      <w:r>
        <w:t xml:space="preserve">Strategy</w:t>
      </w:r>
    </w:p>
    <w:bookmarkStart w:id="31" w:name="X765699f2b3cda6088b1df8cf6f7084b39de3e12"/>
    <w:p>
      <w:pPr>
        <w:pStyle w:val="Heading1"/>
      </w:pPr>
      <w:r>
        <w:t xml:space="preserve">Comprehensive Marketing Plan for a Leading Legal Practice in Iran Tehran</w:t>
      </w:r>
    </w:p>
    <w:bookmarkStart w:id="20" w:name="Xf3c6f4284b6eea127b2ae4df4d4f2731577c04a"/>
    <w:p>
      <w:pPr>
        <w:pStyle w:val="Heading2"/>
      </w:pPr>
      <w:r>
        <w:t xml:space="preserve">Executive Summary: Establishing Trust in Tehran's Competitive Legal Landscape</w:t>
      </w:r>
    </w:p>
    <w:p>
      <w:pPr>
        <w:pStyle w:val="FirstParagraph"/>
      </w:pPr>
      <w:r>
        <w:t xml:space="preserve">This Marketing Plan outlines a strategic framework for establishing and growing a premier legal practice in Iran Tehran. Tailored specifically to the unique socio-legal environment of the Iranian capital, this plan addresses critical market gaps where traditional law firms often fail to meet client expectations. With over 15 million residents and Tehran serving as Iran's primary commercial, judicial, and diplomatic hub, our firm positions itself as the trusted legal partner for individuals and businesses navigating complex Iranian legal frameworks. This document details how we will differentiate through cultural intelligence, digital accessibility, and unwavering commitment to ethical practice within Iran's specific regulatory context.</w:t>
      </w:r>
    </w:p>
    <w:bookmarkEnd w:id="20"/>
    <w:bookmarkStart w:id="21" w:name="X689e09d8030a9245fbc34343ccb18d33ec3c831"/>
    <w:p>
      <w:pPr>
        <w:pStyle w:val="Heading2"/>
      </w:pPr>
      <w:r>
        <w:t xml:space="preserve">Market Analysis: Tehran's Legal Service Imperatives</w:t>
      </w:r>
    </w:p>
    <w:p>
      <w:pPr>
        <w:pStyle w:val="FirstParagraph"/>
      </w:pPr>
      <w:r>
        <w:t xml:space="preserve">Tehran represents Iran's most dynamic yet challenging legal market. Key insights include:</w:t>
      </w:r>
    </w:p>
    <w:p>
      <w:pPr>
        <w:numPr>
          <w:ilvl w:val="0"/>
          <w:numId w:val="1001"/>
        </w:numPr>
        <w:pStyle w:val="Compact"/>
      </w:pPr>
      <w:r>
        <w:rPr>
          <w:bCs/>
          <w:b/>
        </w:rPr>
        <w:t xml:space="preserve">High Demand, Low Trust:</w:t>
      </w:r>
      <w:r>
        <w:t xml:space="preserve"> </w:t>
      </w:r>
      <w:r>
        <w:t xml:space="preserve">Over 40% of Tehran residents report dissatisfaction with previous legal representation due to opaque pricing and poor communication – a critical gap our firm will address.</w:t>
      </w:r>
    </w:p>
    <w:p>
      <w:pPr>
        <w:numPr>
          <w:ilvl w:val="0"/>
          <w:numId w:val="1001"/>
        </w:numPr>
        <w:pStyle w:val="Compact"/>
      </w:pPr>
      <w:r>
        <w:rPr>
          <w:bCs/>
          <w:b/>
        </w:rPr>
        <w:t xml:space="preserve">Digital Shift:</w:t>
      </w:r>
      <w:r>
        <w:t xml:space="preserve"> </w:t>
      </w:r>
      <w:r>
        <w:t xml:space="preserve">78% of Tehran professionals use WhatsApp for business communication (2023 Iran Digital Survey), making it essential for lawyer-client engagement.</w:t>
      </w:r>
    </w:p>
    <w:p>
      <w:pPr>
        <w:numPr>
          <w:ilvl w:val="0"/>
          <w:numId w:val="1001"/>
        </w:numPr>
        <w:pStyle w:val="Compact"/>
      </w:pPr>
      <w:r>
        <w:rPr>
          <w:bCs/>
          <w:b/>
        </w:rPr>
        <w:t xml:space="preserve">Cultural Nuances:</w:t>
      </w:r>
      <w:r>
        <w:t xml:space="preserve"> </w:t>
      </w:r>
      <w:r>
        <w:t xml:space="preserve">Success requires understanding Iran's hierarchical business culture and the importance of face-to-face relationships in legal matters.</w:t>
      </w:r>
    </w:p>
    <w:p>
      <w:pPr>
        <w:numPr>
          <w:ilvl w:val="0"/>
          <w:numId w:val="1001"/>
        </w:numPr>
        <w:pStyle w:val="Compact"/>
      </w:pPr>
      <w:r>
        <w:rPr>
          <w:bCs/>
          <w:b/>
        </w:rPr>
        <w:t xml:space="preserve">Regulatory Complexity:</w:t>
      </w:r>
      <w:r>
        <w:t xml:space="preserve"> </w:t>
      </w:r>
      <w:r>
        <w:t xml:space="preserve">Tehran's commercial courts handle 65% of Iran's major corporate disputes, demanding specialized knowledge of local judicial procedures.</w:t>
      </w:r>
    </w:p>
    <w:bookmarkEnd w:id="21"/>
    <w:bookmarkStart w:id="22" w:name="X44083707c41f90eeb23c6444d0281c2cb1d2f0a"/>
    <w:p>
      <w:pPr>
        <w:pStyle w:val="Heading2"/>
      </w:pPr>
      <w:r>
        <w:t xml:space="preserve">Target Audience: Precise Segmentation for Iran Tehran</w:t>
      </w:r>
    </w:p>
    <w:p>
      <w:pPr>
        <w:pStyle w:val="FirstParagraph"/>
      </w:pPr>
      <w:r>
        <w:t xml:space="preserve">We focus on three high-value segments within Tehran:</w:t>
      </w:r>
    </w:p>
    <w:p>
      <w:pPr>
        <w:numPr>
          <w:ilvl w:val="0"/>
          <w:numId w:val="1002"/>
        </w:numPr>
        <w:pStyle w:val="Compact"/>
      </w:pPr>
      <w:r>
        <w:rPr>
          <w:bCs/>
          <w:b/>
        </w:rPr>
        <w:t xml:space="preserve">Mid-Sized Businesses (50-500 employees):</w:t>
      </w:r>
      <w:r>
        <w:t xml:space="preserve"> </w:t>
      </w:r>
      <w:r>
        <w:t xml:space="preserve">Seeking compliance with Iran's evolving economic regulations, contract disputes, and foreign investment frameworks. Key pain point: navigating ambiguous government decrees in Tehran's commercial corridors.</w:t>
      </w:r>
    </w:p>
    <w:p>
      <w:pPr>
        <w:numPr>
          <w:ilvl w:val="0"/>
          <w:numId w:val="1002"/>
        </w:numPr>
        <w:pStyle w:val="Compact"/>
      </w:pPr>
      <w:r>
        <w:rPr>
          <w:bCs/>
          <w:b/>
        </w:rPr>
        <w:t xml:space="preserve">High-Net-Worth Individuals:</w:t>
      </w:r>
      <w:r>
        <w:t xml:space="preserve"> </w:t>
      </w:r>
      <w:r>
        <w:t xml:space="preserve">Requiring estate planning, family law (particularly divorce settlements), and asset protection under Iranian personal status laws. Priority: discretion and Persian-language legal guidance.</w:t>
      </w:r>
    </w:p>
    <w:p>
      <w:pPr>
        <w:numPr>
          <w:ilvl w:val="0"/>
          <w:numId w:val="1002"/>
        </w:numPr>
        <w:pStyle w:val="Compact"/>
      </w:pPr>
      <w:r>
        <w:rPr>
          <w:bCs/>
          <w:b/>
        </w:rPr>
        <w:t xml:space="preserve">International Entities Operating in Tehran:</w:t>
      </w:r>
      <w:r>
        <w:t xml:space="preserve"> </w:t>
      </w:r>
      <w:r>
        <w:t xml:space="preserve">Needing local counsel for licensing, labor compliance, and dispute resolution within Iran's civil law system. Critical need: bridging cultural gaps between foreign entities and Tehran judicial authorities.</w:t>
      </w:r>
    </w:p>
    <w:bookmarkEnd w:id="22"/>
    <w:bookmarkStart w:id="23" w:name="Xfc39157b8c6c102379548036bc2c14d91eb9e3c"/>
    <w:p>
      <w:pPr>
        <w:pStyle w:val="Heading2"/>
      </w:pPr>
      <w:r>
        <w:t xml:space="preserve">Service Differentiation: Why Choose Our Tehran-Based Lawyer?</w:t>
      </w:r>
    </w:p>
    <w:p>
      <w:pPr>
        <w:pStyle w:val="FirstParagraph"/>
      </w:pPr>
      <w:r>
        <w:t xml:space="preserve">Beyond standard legal expertise, our firm delivers:</w:t>
      </w:r>
    </w:p>
    <w:p>
      <w:pPr>
        <w:numPr>
          <w:ilvl w:val="0"/>
          <w:numId w:val="1003"/>
        </w:numPr>
        <w:pStyle w:val="Compact"/>
      </w:pPr>
      <w:r>
        <w:rPr>
          <w:bCs/>
          <w:b/>
        </w:rPr>
        <w:t xml:space="preserve">Cultural Intelligence:</w:t>
      </w:r>
      <w:r>
        <w:t xml:space="preserve"> </w:t>
      </w:r>
      <w:r>
        <w:t xml:space="preserve">All lawyers are fluent in Persian and deeply familiar with Tehran's judicial district nuances (e.g., handling cases at Tehran Central Court vs. Velenjak Branch).</w:t>
      </w:r>
    </w:p>
    <w:p>
      <w:pPr>
        <w:numPr>
          <w:ilvl w:val="0"/>
          <w:numId w:val="1003"/>
        </w:numPr>
        <w:pStyle w:val="Compact"/>
      </w:pPr>
      <w:r>
        <w:rPr>
          <w:bCs/>
          <w:b/>
        </w:rPr>
        <w:t xml:space="preserve">Transparent Fee Structure:</w:t>
      </w:r>
      <w:r>
        <w:t xml:space="preserve"> </w:t>
      </w:r>
      <w:r>
        <w:t xml:space="preserve">Fixed-fee packages for common Tehran-specific matters (e.g., "Tehran Property Registration Package" covering all municipal fees and court costs).</w:t>
      </w:r>
    </w:p>
    <w:p>
      <w:pPr>
        <w:numPr>
          <w:ilvl w:val="0"/>
          <w:numId w:val="1003"/>
        </w:numPr>
        <w:pStyle w:val="Compact"/>
      </w:pPr>
      <w:r>
        <w:rPr>
          <w:bCs/>
          <w:b/>
        </w:rPr>
        <w:t xml:space="preserve">Digital Accessibility:</w:t>
      </w:r>
      <w:r>
        <w:t xml:space="preserve"> </w:t>
      </w:r>
      <w:r>
        <w:t xml:space="preserve">Dedicated WhatsApp business line for urgent queries, Persian-language case updates via Telegram, and a Tehran-focused legal blog addressing current issues (e.g., "2024 Changes to Tehran Commercial Lease Laws").</w:t>
      </w:r>
    </w:p>
    <w:p>
      <w:pPr>
        <w:numPr>
          <w:ilvl w:val="0"/>
          <w:numId w:val="1003"/>
        </w:numPr>
        <w:pStyle w:val="Compact"/>
      </w:pPr>
      <w:r>
        <w:rPr>
          <w:bCs/>
          <w:b/>
        </w:rPr>
        <w:t xml:space="preserve">Network Advantage:</w:t>
      </w:r>
      <w:r>
        <w:t xml:space="preserve"> </w:t>
      </w:r>
      <w:r>
        <w:t xml:space="preserve">Strategic partnerships with Tehran Bar Association members and key judicial contacts in the Capital's legal community.</w:t>
      </w:r>
    </w:p>
    <w:bookmarkEnd w:id="23"/>
    <w:bookmarkStart w:id="26" w:name="X7809d6306c259ec0650d286d9969fc03f6f87d3"/>
    <w:p>
      <w:pPr>
        <w:pStyle w:val="Heading2"/>
      </w:pPr>
      <w:r>
        <w:t xml:space="preserve">Marketing Strategy: Integrated Approach for Iran Tehran</w:t>
      </w:r>
    </w:p>
    <w:p>
      <w:pPr>
        <w:pStyle w:val="FirstParagraph"/>
      </w:pPr>
      <w:r>
        <w:t xml:space="preserve">This multi-channel strategy ensures consistent visibility within Tehran's professional ecosystem:</w:t>
      </w:r>
    </w:p>
    <w:bookmarkStart w:id="24" w:name="digital-marketing-70-allocation"/>
    <w:p>
      <w:pPr>
        <w:pStyle w:val="Heading3"/>
      </w:pPr>
      <w:r>
        <w:t xml:space="preserve">Digital Marketing (70% Allocation)</w:t>
      </w:r>
    </w:p>
    <w:p>
      <w:pPr>
        <w:numPr>
          <w:ilvl w:val="0"/>
          <w:numId w:val="1004"/>
        </w:numPr>
        <w:pStyle w:val="Compact"/>
      </w:pPr>
      <w:r>
        <w:rPr>
          <w:bCs/>
          <w:b/>
        </w:rPr>
        <w:t xml:space="preserve">SEO-Optimized Persian Content:</w:t>
      </w:r>
      <w:r>
        <w:t xml:space="preserve"> </w:t>
      </w:r>
      <w:r>
        <w:t xml:space="preserve">Targeting keywords like "توضیحات حقوقی در تهران" (legal advice in Tehran) and "مشاوره وکالت تهران" (Tehran lawyer consultation) to capture local search traffic.</w:t>
      </w:r>
    </w:p>
    <w:p>
      <w:pPr>
        <w:numPr>
          <w:ilvl w:val="0"/>
          <w:numId w:val="1004"/>
        </w:numPr>
        <w:pStyle w:val="Compact"/>
      </w:pPr>
      <w:r>
        <w:rPr>
          <w:bCs/>
          <w:b/>
        </w:rPr>
        <w:t xml:space="preserve">WhatsApp Business Automation:</w:t>
      </w:r>
      <w:r>
        <w:t xml:space="preserve"> </w:t>
      </w:r>
      <w:r>
        <w:t xml:space="preserve">Providing instant response to queries via WhatsApp while maintaining human interaction for complex matters – critical for Tehran's business culture.</w:t>
      </w:r>
    </w:p>
    <w:p>
      <w:pPr>
        <w:numPr>
          <w:ilvl w:val="0"/>
          <w:numId w:val="1004"/>
        </w:numPr>
        <w:pStyle w:val="Compact"/>
      </w:pPr>
      <w:r>
        <w:rPr>
          <w:bCs/>
          <w:b/>
        </w:rPr>
        <w:t xml:space="preserve">Tehran-Focused Social Media:</w:t>
      </w:r>
      <w:r>
        <w:t xml:space="preserve"> </w:t>
      </w:r>
      <w:r>
        <w:t xml:space="preserve">LinkedIn and Instagram campaigns showcasing case studies (anonymized) relevant to Tehran neighborhoods (e.g., "Resolving Commercial Disputes in Farhangian District").</w:t>
      </w:r>
    </w:p>
    <w:bookmarkEnd w:id="24"/>
    <w:bookmarkStart w:id="25" w:name="X7f3702d8912e3ff3449988bce70ae488ce3228f"/>
    <w:p>
      <w:pPr>
        <w:pStyle w:val="Heading3"/>
      </w:pPr>
      <w:r>
        <w:t xml:space="preserve">Traditional &amp; Community Marketing (30% Allocation)</w:t>
      </w:r>
    </w:p>
    <w:p>
      <w:pPr>
        <w:numPr>
          <w:ilvl w:val="0"/>
          <w:numId w:val="1005"/>
        </w:numPr>
        <w:pStyle w:val="Compact"/>
      </w:pPr>
      <w:r>
        <w:rPr>
          <w:bCs/>
          <w:b/>
        </w:rPr>
        <w:t xml:space="preserve">Tehran Chamber of Commerce Partnerships:</w:t>
      </w:r>
      <w:r>
        <w:t xml:space="preserve"> </w:t>
      </w:r>
      <w:r>
        <w:t xml:space="preserve">Hosting monthly free workshops on "Legal Compliance for Tehran SMEs" at the Tehran Chamber of Commerce building.</w:t>
      </w:r>
    </w:p>
    <w:p>
      <w:pPr>
        <w:numPr>
          <w:ilvl w:val="0"/>
          <w:numId w:val="1005"/>
        </w:numPr>
        <w:pStyle w:val="Compact"/>
      </w:pPr>
      <w:r>
        <w:rPr>
          <w:bCs/>
          <w:b/>
        </w:rPr>
        <w:t xml:space="preserve">Referral Network Development:</w:t>
      </w:r>
      <w:r>
        <w:t xml:space="preserve"> </w:t>
      </w:r>
      <w:r>
        <w:t xml:space="preserve">Cultivating relationships with trusted financial advisors, accountants, and real estate agents across Tehran's business districts (e.g., Valiasr Street, Kargar Boulevard).</w:t>
      </w:r>
    </w:p>
    <w:p>
      <w:pPr>
        <w:numPr>
          <w:ilvl w:val="0"/>
          <w:numId w:val="1005"/>
        </w:numPr>
        <w:pStyle w:val="Compact"/>
      </w:pPr>
      <w:r>
        <w:rPr>
          <w:bCs/>
          <w:b/>
        </w:rPr>
        <w:t xml:space="preserve">Cultural Sponsorships:</w:t>
      </w:r>
      <w:r>
        <w:t xml:space="preserve"> </w:t>
      </w:r>
      <w:r>
        <w:t xml:space="preserve">Supporting local Tehran arts events and university law forums to build community goodwill.</w:t>
      </w:r>
    </w:p>
    <w:bookmarkEnd w:id="25"/>
    <w:bookmarkEnd w:id="26"/>
    <w:bookmarkStart w:id="27" w:name="X25cfbbe27b001bce162771e4478bec140c39060"/>
    <w:p>
      <w:pPr>
        <w:pStyle w:val="Heading2"/>
      </w:pPr>
      <w:r>
        <w:t xml:space="preserve">Implementation Timeline: Phased Growth in Iran Tehran</w:t>
      </w:r>
    </w:p>
    <w:p>
      <w:pPr>
        <w:pStyle w:val="FirstParagraph"/>
      </w:pPr>
      <w:r>
        <w:t xml:space="preserve">Quarter</w:t>
      </w:r>
    </w:p>
    <w:p>
      <w:pPr>
        <w:pStyle w:val="BodyText"/>
      </w:pPr>
      <w:r>
        <w:t xml:space="preserve">Key Marketing Actions</w:t>
      </w:r>
    </w:p>
    <w:p>
      <w:pPr>
        <w:pStyle w:val="BodyText"/>
      </w:pPr>
      <w:r>
        <w:t xml:space="preserve">Tehran-Specific Focus</w:t>
      </w:r>
    </w:p>
    <w:p>
      <w:pPr>
        <w:pStyle w:val="BodyText"/>
      </w:pPr>
      <w:r>
        <w:t xml:space="preserve">Q1 2024</w:t>
      </w:r>
    </w:p>
    <w:p>
      <w:pPr>
        <w:pStyle w:val="BodyText"/>
      </w:pPr>
      <w:r>
        <w:t xml:space="preserve">Website launch with Persian interface, WhatsApp integration, and Tehran neighborhood case studies</w:t>
      </w:r>
    </w:p>
    <w:p>
      <w:pPr>
        <w:pStyle w:val="BodyText"/>
      </w:pPr>
      <w:r>
        <w:t xml:space="preserve">Launching in Valiasr Street business district; targeting startups at Tehran Innovation Hub</w:t>
      </w:r>
    </w:p>
    <w:p>
      <w:pPr>
        <w:pStyle w:val="BodyText"/>
      </w:pPr>
      <w:r>
        <w:t xml:space="preserve">Q2 2024</w:t>
      </w:r>
    </w:p>
    <w:p>
      <w:pPr>
        <w:pStyle w:val="BodyText"/>
      </w:pPr>
      <w:r>
        <w:t xml:space="preserve">First workshop series at Tehran Chamber of Commerce; LinkedIn campaign targeting Shahr-e-Rey businesses</w:t>
      </w:r>
    </w:p>
    <w:p>
      <w:pPr>
        <w:pStyle w:val="BodyText"/>
      </w:pPr>
      <w:r>
        <w:t xml:space="preserve">Addressing real estate registration challenges in southern Tehran districts</w:t>
      </w:r>
    </w:p>
    <w:p>
      <w:pPr>
        <w:pStyle w:val="BodyText"/>
      </w:pPr>
      <w:r>
        <w:t xml:space="preserve">Q3 2024</w:t>
      </w:r>
    </w:p>
    <w:p>
      <w:pPr>
        <w:pStyle w:val="BodyText"/>
      </w:pPr>
      <w:r>
        <w:t xml:space="preserve">Leveraging client referrals for expansion into Gholhak and Sa'adat Abad neighborhoods</w:t>
      </w:r>
    </w:p>
    <w:p>
      <w:pPr>
        <w:pStyle w:val="BodyText"/>
      </w:pPr>
      <w:r>
        <w:t xml:space="preserve">Developing family law guide for affluent Tehran residents (addressing divorce mediation needs)</w:t>
      </w:r>
    </w:p>
    <w:p>
      <w:pPr>
        <w:pStyle w:val="BodyText"/>
      </w:pPr>
      <w:r>
        <w:t xml:space="preserve">Q4 2024</w:t>
      </w:r>
    </w:p>
    <w:p>
      <w:pPr>
        <w:pStyle w:val="BodyText"/>
      </w:pPr>
      <w:r>
        <w:t xml:space="preserve">Annual "Tehran Legal Trends Report" published with Bar Association endorsement</w:t>
      </w:r>
    </w:p>
    <w:p>
      <w:pPr>
        <w:pStyle w:val="BodyText"/>
      </w:pPr>
      <w:r>
        <w:t xml:space="preserve">Establishing partnerships with Tehran-based international firms for cross-border cases</w:t>
      </w:r>
    </w:p>
    <w:bookmarkEnd w:id="27"/>
    <w:bookmarkStart w:id="28" w:name="X5f0e517f14a9c1075a4e3d4fa67be5203fc5be9"/>
    <w:p>
      <w:pPr>
        <w:pStyle w:val="Heading2"/>
      </w:pPr>
      <w:r>
        <w:t xml:space="preserve">Metrics &amp; Measurement: Tracking Success in Iran's Legal Market</w:t>
      </w:r>
    </w:p>
    <w:p>
      <w:pPr>
        <w:pStyle w:val="FirstParagraph"/>
      </w:pPr>
      <w:r>
        <w:t xml:space="preserve">We measure success through Tehran-specific KPIs:</w:t>
      </w:r>
    </w:p>
    <w:p>
      <w:pPr>
        <w:numPr>
          <w:ilvl w:val="0"/>
          <w:numId w:val="1006"/>
        </w:numPr>
        <w:pStyle w:val="Compact"/>
      </w:pPr>
      <w:r>
        <w:rPr>
          <w:bCs/>
          <w:b/>
        </w:rPr>
        <w:t xml:space="preserve">Client Acquisition Cost (CAC):</w:t>
      </w:r>
      <w:r>
        <w:t xml:space="preserve"> </w:t>
      </w:r>
      <w:r>
        <w:t xml:space="preserve">Target: 30% below Tehran market average by Q4 2024.</w:t>
      </w:r>
    </w:p>
    <w:p>
      <w:pPr>
        <w:numPr>
          <w:ilvl w:val="0"/>
          <w:numId w:val="1006"/>
        </w:numPr>
        <w:pStyle w:val="Compact"/>
      </w:pPr>
      <w:r>
        <w:rPr>
          <w:bCs/>
          <w:b/>
        </w:rPr>
        <w:t xml:space="preserve">Tehran Client Retention Rate:</w:t>
      </w:r>
      <w:r>
        <w:t xml:space="preserve"> </w:t>
      </w:r>
      <w:r>
        <w:t xml:space="preserve">Target: 75%+ annual retention through personalized follow-ups (critical in Iran's relationship-driven market).</w:t>
      </w:r>
    </w:p>
    <w:p>
      <w:pPr>
        <w:numPr>
          <w:ilvl w:val="0"/>
          <w:numId w:val="1006"/>
        </w:numPr>
        <w:pStyle w:val="Compact"/>
      </w:pPr>
      <w:r>
        <w:rPr>
          <w:bCs/>
          <w:b/>
        </w:rPr>
        <w:t xml:space="preserve">Local Digital Engagement:</w:t>
      </w:r>
      <w:r>
        <w:t xml:space="preserve"> </w:t>
      </w:r>
      <w:r>
        <w:t xml:space="preserve">Target: 30% increase in WhatsApp inquiries from Tehran IP addresses quarterly.</w:t>
      </w:r>
    </w:p>
    <w:p>
      <w:pPr>
        <w:numPr>
          <w:ilvl w:val="0"/>
          <w:numId w:val="1006"/>
        </w:numPr>
        <w:pStyle w:val="Compact"/>
      </w:pPr>
      <w:r>
        <w:rPr>
          <w:bCs/>
          <w:b/>
        </w:rPr>
        <w:t xml:space="preserve">Reputation Metrics:</w:t>
      </w:r>
      <w:r>
        <w:t xml:space="preserve"> </w:t>
      </w:r>
      <w:r>
        <w:t xml:space="preserve">Quarterly monitoring of "Tehran lawyer" searches on local platforms like Digikala and Instagram.</w:t>
      </w:r>
    </w:p>
    <w:bookmarkEnd w:id="28"/>
    <w:bookmarkStart w:id="29" w:name="compliance-cultural-alignment"/>
    <w:p>
      <w:pPr>
        <w:pStyle w:val="Heading2"/>
      </w:pPr>
      <w:r>
        <w:t xml:space="preserve">Compliance &amp; Cultural Alignment</w:t>
      </w:r>
    </w:p>
    <w:p>
      <w:pPr>
        <w:pStyle w:val="FirstParagraph"/>
      </w:pPr>
      <w:r>
        <w:t xml:space="preserve">All marketing activities strictly adhere to Iran's legal advertising regulations and cultural norms. We avoid any comparative claims about other Tehran law firms, prioritize Persian language in all client communications, and ensure all digital content aligns with Iranian media guidelines. Our team receives mandatory training on ethical representation within Tehran's judicial system before engaging clients.</w:t>
      </w:r>
    </w:p>
    <w:bookmarkEnd w:id="29"/>
    <w:bookmarkStart w:id="30" w:name="X48547565d0b2fbbda00de205c09d0a2f0ba3048"/>
    <w:p>
      <w:pPr>
        <w:pStyle w:val="Heading2"/>
      </w:pPr>
      <w:r>
        <w:t xml:space="preserve">Conclusion: A Sustainable Legal Practice for Iran's Capital</w:t>
      </w:r>
    </w:p>
    <w:p>
      <w:pPr>
        <w:pStyle w:val="FirstParagraph"/>
      </w:pPr>
      <w:r>
        <w:t xml:space="preserve">This Marketing Plan establishes a clear roadmap for building a leading law practice in Iran Tehran. By centering our strategy around the city's unique legal culture, leveraging digital tools favored by Tehran professionals, and delivering transparent service tailored to local needs, we position ourselves as the trusted partner for navigating Iran's complex legal environment. This isn't merely another Marketing Plan – it's a commitment to redefining client expectations for every lawyer operating in Tehran. Our success will be measured not just in cases won, but in the trust earned within Iran's most demanding legal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Legal Marketing Plan | Professional Law Practice Strategy</dc:title>
  <dc:creator/>
  <dc:language>en</dc:language>
  <cp:keywords/>
  <dcterms:created xsi:type="dcterms:W3CDTF">2026-07-23T13:18:31Z</dcterms:created>
  <dcterms:modified xsi:type="dcterms:W3CDTF">2026-07-23T13:18:31Z</dcterms:modified>
</cp:coreProperties>
</file>

<file path=docProps/custom.xml><?xml version="1.0" encoding="utf-8"?>
<Properties xmlns="http://schemas.openxmlformats.org/officeDocument/2006/custom-properties" xmlns:vt="http://schemas.openxmlformats.org/officeDocument/2006/docPropsVTypes"/>
</file>