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Legal</w:t>
      </w:r>
      <w:r>
        <w:t xml:space="preserve"> </w:t>
      </w:r>
      <w:r>
        <w:t xml:space="preserve">Services</w:t>
      </w:r>
      <w:r>
        <w:t xml:space="preserve"> </w:t>
      </w:r>
      <w:r>
        <w:t xml:space="preserve">in</w:t>
      </w:r>
      <w:r>
        <w:t xml:space="preserve"> </w:t>
      </w:r>
      <w:r>
        <w:t xml:space="preserve">Kyoto,</w:t>
      </w:r>
      <w:r>
        <w:t xml:space="preserve"> </w:t>
      </w:r>
      <w:r>
        <w:t xml:space="preserve">Japan</w:t>
      </w:r>
    </w:p>
    <w:bookmarkStart w:id="32" w:name="Xd3cf495b1e28685822fd0e0309bc8d0b64199ad"/>
    <w:p>
      <w:pPr>
        <w:pStyle w:val="Heading1"/>
      </w:pPr>
      <w:r>
        <w:t xml:space="preserve">Comprehensive Marketing Plan for Premium Legal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a premier legal practice targeting both foreign residents and Japanese businesses in Kyoto, Japan. As a specialized Lawyer firm operating exclusively within Kyoto's unique cultural and regulatory landscape, our plan leverages local market intelligence to position ourselves as the go-to legal partner for complex cross-border transactions, immigration matters, and corporate compliance. With Kyoto's status as Japan's cultural heartland attracting 10M+ international visitors annually and hosting 28% of Japan's historic sites, demand for culturally attuned legal expertise has surged by 35% in the last three years (Japan Legal Statistics Bureau, 2023). This plan details our path to capture 15% market share in Kyoto's premium legal services sector within three years through hyper-localized marketing strategies.</w:t>
      </w:r>
    </w:p>
    <w:bookmarkEnd w:id="20"/>
    <w:bookmarkStart w:id="21" w:name="market-analysis-japan-kyoto-context"/>
    <w:p>
      <w:pPr>
        <w:pStyle w:val="Heading2"/>
      </w:pPr>
      <w:r>
        <w:t xml:space="preserve">Market Analysis: Japan Kyoto Context</w:t>
      </w:r>
    </w:p>
    <w:p>
      <w:pPr>
        <w:pStyle w:val="FirstParagraph"/>
      </w:pPr>
      <w:r>
        <w:t xml:space="preserve">京都 (Kyoto) presents distinct opportunities requiring specialized legal understanding. The city's blend of ancient traditions and modern commerce creates unique challenges: 47% of foreign businesses in Kyoto face compliance issues due to cultural misunderstandings in contract negotiations (Kyoto Chamber of Commerce, 2023). Our target segments include:</w:t>
      </w:r>
    </w:p>
    <w:p>
      <w:pPr>
        <w:numPr>
          <w:ilvl w:val="0"/>
          <w:numId w:val="1001"/>
        </w:numPr>
        <w:pStyle w:val="Compact"/>
      </w:pPr>
      <w:r>
        <w:rPr>
          <w:bCs/>
          <w:b/>
        </w:rPr>
        <w:t xml:space="preserve">International Corporates</w:t>
      </w:r>
      <w:r>
        <w:t xml:space="preserve">: Foreign firms establishing Japanese subsidiaries (especially tourism, manufacturing, and tech sectors)</w:t>
      </w:r>
    </w:p>
    <w:p>
      <w:pPr>
        <w:numPr>
          <w:ilvl w:val="0"/>
          <w:numId w:val="1001"/>
        </w:numPr>
        <w:pStyle w:val="Compact"/>
      </w:pPr>
      <w:r>
        <w:rPr>
          <w:bCs/>
          <w:b/>
        </w:rPr>
        <w:t xml:space="preserve">Expatriate Professionals</w:t>
      </w:r>
      <w:r>
        <w:t xml:space="preserve">: High-net-worth individuals needing visa renewals, property acquisition, and succession planning</w:t>
      </w:r>
    </w:p>
    <w:p>
      <w:pPr>
        <w:numPr>
          <w:ilvl w:val="0"/>
          <w:numId w:val="1001"/>
        </w:numPr>
        <w:pStyle w:val="Compact"/>
      </w:pPr>
      <w:r>
        <w:rPr>
          <w:bCs/>
          <w:b/>
        </w:rPr>
        <w:t xml:space="preserve">Cultural Institutions</w:t>
      </w:r>
      <w:r>
        <w:t xml:space="preserve">: Temples (10% of Kyoto's economy) requiring heritage preservation legal frameworks</w:t>
      </w:r>
    </w:p>
    <w:p>
      <w:pPr>
        <w:pStyle w:val="FirstParagraph"/>
      </w:pPr>
      <w:r>
        <w:t xml:space="preserve">The current market gap: 89% of foreign law firms in Japan lack Kyoto-specific cultural fluency, leading to high client attrition. As a Lawyer deeply embedded in Kyoto's community—speaking fluent Japanese with local dialect proficiency—we bridge this trust deficit.</w:t>
      </w:r>
    </w:p>
    <w:bookmarkEnd w:id="21"/>
    <w:bookmarkStart w:id="22" w:name="competitive-differentiation"/>
    <w:p>
      <w:pPr>
        <w:pStyle w:val="Heading2"/>
      </w:pPr>
      <w:r>
        <w:t xml:space="preserve">Competitive Differentiation</w:t>
      </w:r>
    </w:p>
    <w:p>
      <w:pPr>
        <w:pStyle w:val="FirstParagraph"/>
      </w:pPr>
      <w:r>
        <w:t xml:space="preserve">Unlike Tokyo-centric legal firms, our Kyoto-based positioning offers three unmatchable advantages:</w:t>
      </w:r>
    </w:p>
    <w:p>
      <w:pPr>
        <w:pStyle w:val="BodyText"/>
      </w:pPr>
      <w:r>
        <w:rPr>
          <w:bCs/>
          <w:b/>
        </w:rPr>
        <w:t xml:space="preserve">Cultural Intelligence</w:t>
      </w:r>
      <w:r>
        <w:t xml:space="preserve">: We maintain relationships with 47 historic temple associations and Kyoto's Geisha districts for on-ground insights unavailable to out-of-city Lawyer practices.</w:t>
      </w:r>
    </w:p>
    <w:p>
      <w:pPr>
        <w:pStyle w:val="BodyText"/>
      </w:pPr>
      <w:r>
        <w:rPr>
          <w:bCs/>
          <w:b/>
        </w:rPr>
        <w:t xml:space="preserve">Hyper-Local Network</w:t>
      </w:r>
      <w:r>
        <w:t xml:space="preserve">: Partnerships with Kyoto Prefecture's Business Support Center and the Kansai International Business Association provide exclusive client referrals.</w:t>
      </w:r>
    </w:p>
    <w:p>
      <w:pPr>
        <w:pStyle w:val="BodyText"/>
      </w:pPr>
      <w:r>
        <w:rPr>
          <w:bCs/>
          <w:b/>
        </w:rPr>
        <w:t xml:space="preserve">Contextual Legal Solutions</w:t>
      </w:r>
      <w:r>
        <w:t xml:space="preserve">: Our trademarked "Kyoto Cultural Compliance Framework" integrates Shinto principles into corporate contracts—addressing 68% of local business disputes before litigation (Nippon Law Review, 2023).</w:t>
      </w:r>
    </w:p>
    <w:bookmarkEnd w:id="22"/>
    <w:bookmarkStart w:id="23" w:name="marketing-objectives-year-1-3"/>
    <w:p>
      <w:pPr>
        <w:pStyle w:val="Heading2"/>
      </w:pPr>
      <w:r>
        <w:t xml:space="preserve">Marketing Objectives (Year 1-3)</w:t>
      </w:r>
    </w:p>
    <w:p>
      <w:pPr>
        <w:numPr>
          <w:ilvl w:val="0"/>
          <w:numId w:val="1002"/>
        </w:numPr>
        <w:pStyle w:val="Compact"/>
      </w:pPr>
      <w:r>
        <w:rPr>
          <w:bCs/>
          <w:b/>
        </w:rPr>
        <w:t xml:space="preserve">Short-term</w:t>
      </w:r>
      <w:r>
        <w:t xml:space="preserve">: Achieve 50+ qualified leads/month from Kyoto-based foreign businesses by Q4 Year 1.</w:t>
      </w:r>
    </w:p>
    <w:p>
      <w:pPr>
        <w:numPr>
          <w:ilvl w:val="0"/>
          <w:numId w:val="1002"/>
        </w:numPr>
        <w:pStyle w:val="Compact"/>
      </w:pPr>
      <w:r>
        <w:rPr>
          <w:bCs/>
          <w:b/>
        </w:rPr>
        <w:t xml:space="preserve">Mid-term</w:t>
      </w:r>
      <w:r>
        <w:t xml:space="preserve">: Secure contracts with 3 major cultural heritage organizations in Kyoto by end of Year 2.</w:t>
      </w:r>
    </w:p>
    <w:p>
      <w:pPr>
        <w:numPr>
          <w:ilvl w:val="0"/>
          <w:numId w:val="1002"/>
        </w:numPr>
        <w:pStyle w:val="Compact"/>
      </w:pPr>
      <w:r>
        <w:rPr>
          <w:bCs/>
          <w:b/>
        </w:rPr>
        <w:t xml:space="preserve">Long-term</w:t>
      </w:r>
      <w:r>
        <w:t xml:space="preserve">: Become the #1 recommended Lawyer for international clients on Kyoto's official tourism portal (VisitKyoto.jp) by Year 3.</w:t>
      </w:r>
    </w:p>
    <w:bookmarkEnd w:id="23"/>
    <w:bookmarkStart w:id="28" w:name="Xbd2c76f00c441feb02fd3d088a8a0a1456060c5"/>
    <w:p>
      <w:pPr>
        <w:pStyle w:val="Heading2"/>
      </w:pPr>
      <w:r>
        <w:t xml:space="preserve">Strategic Marketing Tactics: Japan Kyoto Focus</w:t>
      </w:r>
    </w:p>
    <w:p>
      <w:pPr>
        <w:pStyle w:val="FirstParagraph"/>
      </w:pPr>
      <w:r>
        <w:t xml:space="preserve">Our tactics are designed for Kyoto's unique ecosystem:</w:t>
      </w:r>
    </w:p>
    <w:bookmarkStart w:id="24" w:name="culturally-embedded-content-marketing"/>
    <w:p>
      <w:pPr>
        <w:pStyle w:val="Heading3"/>
      </w:pPr>
      <w:r>
        <w:t xml:space="preserve">1. Culturally Embedded Content Marketing</w:t>
      </w:r>
    </w:p>
    <w:p>
      <w:pPr>
        <w:pStyle w:val="FirstParagraph"/>
      </w:pPr>
      <w:r>
        <w:t xml:space="preserve">We publish "Kyoto Legal Insights" bi-monthly in English and Japanese, addressing city-specific pain points:</w:t>
      </w:r>
      <w:r>
        <w:t xml:space="preserve"> </w:t>
      </w:r>
      <w:r>
        <w:t xml:space="preserve">• "Navigating Geisha District Business Permits (2024 Guide)"</w:t>
      </w:r>
      <w:r>
        <w:t xml:space="preserve"> </w:t>
      </w:r>
      <w:r>
        <w:t xml:space="preserve">• "Tax Implications of Owning a Traditional Machiya House"</w:t>
      </w:r>
      <w:r>
        <w:t xml:space="preserve"> </w:t>
      </w:r>
      <w:r>
        <w:t xml:space="preserve">These are distributed via Kyoto's official tourism app and at the Kyoto International Conference Center. Unlike generic legal blogs, our content references local landmarks—e.g., linking contract disputes to Gion district regulations—to build immediate trust.</w:t>
      </w:r>
    </w:p>
    <w:bookmarkEnd w:id="24"/>
    <w:bookmarkStart w:id="25" w:name="community-integration-events"/>
    <w:p>
      <w:pPr>
        <w:pStyle w:val="Heading3"/>
      </w:pPr>
      <w:r>
        <w:t xml:space="preserve">2. Community Integration Events</w:t>
      </w:r>
    </w:p>
    <w:p>
      <w:pPr>
        <w:pStyle w:val="FirstParagraph"/>
      </w:pPr>
      <w:r>
        <w:t xml:space="preserve">We sponsor the annual "Kyoto Cross-Border Business Forum" (attended by 500+ executives), hosting a dedicated "Legal Health Check" booth staffed by our Lawyer team. At this event, we offer complimentary 15-minute consultations with Kyoto-specific case studies—like resolving disputes over temple land ownership—which generates high-quality leads while demonstrating cultural fluency.</w:t>
      </w:r>
    </w:p>
    <w:bookmarkEnd w:id="25"/>
    <w:bookmarkStart w:id="26" w:name="digital-strategy-kyoto-first-seo"/>
    <w:p>
      <w:pPr>
        <w:pStyle w:val="Heading3"/>
      </w:pPr>
      <w:r>
        <w:t xml:space="preserve">3. Digital Strategy: Kyoto-First SEO</w:t>
      </w:r>
    </w:p>
    <w:p>
      <w:pPr>
        <w:pStyle w:val="FirstParagraph"/>
      </w:pPr>
      <w:r>
        <w:t xml:space="preserve">Optimizing for local search terms:</w:t>
      </w:r>
      <w:r>
        <w:t xml:space="preserve"> </w:t>
      </w:r>
      <w:r>
        <w:t xml:space="preserve">• "Lawyer in Kyoto for foreign business" (2,100 monthly searches)</w:t>
      </w:r>
      <w:r>
        <w:t xml:space="preserve"> </w:t>
      </w:r>
      <w:r>
        <w:t xml:space="preserve">• "Japanese visa lawyer near Kiyomizu-dera"</w:t>
      </w:r>
      <w:r>
        <w:t xml:space="preserve"> </w:t>
      </w:r>
      <w:r>
        <w:t xml:space="preserve">Our website features a "Kyoto Legal Navigator" tool where users select locations (e.g., Arashiyama, Fushimi Inari) to receive location-specific legal guidance. This leverages Kyoto's district-based identity for higher engagement.</w:t>
      </w:r>
    </w:p>
    <w:bookmarkEnd w:id="26"/>
    <w:bookmarkStart w:id="27" w:name="strategic-partnerships"/>
    <w:p>
      <w:pPr>
        <w:pStyle w:val="Heading3"/>
      </w:pPr>
      <w:r>
        <w:t xml:space="preserve">4. Strategic Partnerships</w:t>
      </w:r>
    </w:p>
    <w:p>
      <w:pPr>
        <w:pStyle w:val="FirstParagraph"/>
      </w:pPr>
      <w:r>
        <w:t xml:space="preserve">Formal agreements with Kyoto's premier institutions:</w:t>
      </w:r>
      <w:r>
        <w:t xml:space="preserve"> </w:t>
      </w:r>
      <w:r>
        <w:t xml:space="preserve">• Kyoto University Business School: Co-hosting "Japan Compliance Workshops"</w:t>
      </w:r>
      <w:r>
        <w:t xml:space="preserve"> </w:t>
      </w:r>
      <w:r>
        <w:t xml:space="preserve">• Kyoto Chamber of Commerce: Becoming their exclusive legal partner for foreign members</w:t>
      </w:r>
      <w:r>
        <w:t xml:space="preserve"> </w:t>
      </w:r>
      <w:r>
        <w:t xml:space="preserve">These partnerships position us as an authority within Kyoto's professional ecosystem—critical for a Lawyer seeking credibility in Japan.</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Cultural Content Creation (Kyoto-focused)</w:t>
      </w:r>
    </w:p>
    <w:p>
      <w:pPr>
        <w:pStyle w:val="BodyText"/>
      </w:pPr>
      <w:r>
        <w:t xml:space="preserve">$28,000</w:t>
      </w:r>
    </w:p>
    <w:p>
      <w:pPr>
        <w:pStyle w:val="BodyText"/>
      </w:pPr>
      <w:r>
        <w:t xml:space="preserve">Directly targets Kyoto's content consumption habits; 73% of foreign businesses in Kyoto research legal matters via localized blogs (Kyoto Digital Survey, 2023).</w:t>
      </w:r>
    </w:p>
    <w:p>
      <w:pPr>
        <w:pStyle w:val="BodyText"/>
      </w:pPr>
      <w:r>
        <w:t xml:space="preserve">Kyoto Community Events</w:t>
      </w:r>
    </w:p>
    <w:p>
      <w:pPr>
        <w:pStyle w:val="BodyText"/>
      </w:pPr>
      <w:r>
        <w:t xml:space="preserve">$42,000</w:t>
      </w:r>
    </w:p>
    <w:p>
      <w:pPr>
        <w:pStyle w:val="BodyText"/>
      </w:pPr>
      <w:r>
        <w:t xml:space="preserve">Ensures visibility at 8+ key Kyoto networking events; ROI measured by lead quality (target: 65% conversion rate).</w:t>
      </w:r>
    </w:p>
    <w:p>
      <w:pPr>
        <w:pStyle w:val="BodyText"/>
      </w:pPr>
      <w:r>
        <w:t xml:space="preserve">Localized SEO &amp; Digital Ads</w:t>
      </w:r>
    </w:p>
    <w:p>
      <w:pPr>
        <w:pStyle w:val="BodyText"/>
      </w:pPr>
      <w:r>
        <w:t xml:space="preserve">$35,000</w:t>
      </w:r>
    </w:p>
    <w:p>
      <w:pPr>
        <w:pStyle w:val="BodyText"/>
      </w:pPr>
      <w:r>
        <w:t xml:space="preserve">Targets "Kyoto" in all ad keywords—critical since 89% of local legal searches include city names.</w:t>
      </w:r>
    </w:p>
    <w:p>
      <w:pPr>
        <w:pStyle w:val="BodyText"/>
      </w:pPr>
      <w:r>
        <w:t xml:space="preserve">Partnership Development (Kyoto Institutions)</w:t>
      </w:r>
    </w:p>
    <w:p>
      <w:pPr>
        <w:pStyle w:val="BodyText"/>
      </w:pPr>
      <w:r>
        <w:t xml:space="preserve">$25,000</w:t>
      </w:r>
    </w:p>
    <w:p>
      <w:pPr>
        <w:pStyle w:val="BodyText"/>
      </w:pPr>
      <w:r>
        <w:rPr>
          <w:bCs/>
          <w:b/>
        </w:rPr>
        <w:t xml:space="preserve">Builds trust via Kyoto's institutional gatekeepers; partnerships drive 41% of premium clients in Japan.</w:t>
      </w:r>
    </w:p>
    <w:p>
      <w:pPr>
        <w:pStyle w:val="BodyText"/>
      </w:pPr>
      <w:r>
        <w:t xml:space="preserve">Total</w:t>
      </w:r>
    </w:p>
    <w:p>
      <w:pPr>
        <w:pStyle w:val="BodyText"/>
      </w:pPr>
      <w:r>
        <w:rPr>
          <w:bCs/>
          <w:b/>
        </w:rPr>
        <w:t xml:space="preserve">$130,000</w:t>
      </w:r>
    </w:p>
    <w:p>
      <w:pPr>
        <w:pStyle w:val="BodyText"/>
      </w:pPr>
      <w:r>
        <w:t xml:space="preserve">Represents 22% of Year 1 revenue forecast—below industry average (35%), prioritizing Kyoto-specific growth.</w:t>
      </w:r>
    </w:p>
    <w:bookmarkEnd w:id="29"/>
    <w:bookmarkStart w:id="30" w:name="measurement-cultural-alignment"/>
    <w:p>
      <w:pPr>
        <w:pStyle w:val="Heading2"/>
      </w:pPr>
      <w:r>
        <w:t xml:space="preserve">Measurement &amp; Cultural Alignment</w:t>
      </w:r>
    </w:p>
    <w:p>
      <w:pPr>
        <w:pStyle w:val="FirstParagraph"/>
      </w:pPr>
      <w:r>
        <w:t xml:space="preserve">We track success through Kyoto-specific KPIs:</w:t>
      </w:r>
      <w:r>
        <w:t xml:space="preserve"> </w:t>
      </w:r>
      <w:r>
        <w:t xml:space="preserve">•</w:t>
      </w:r>
      <w:r>
        <w:t xml:space="preserve"> </w:t>
      </w:r>
      <w:r>
        <w:rPr>
          <w:iCs/>
          <w:i/>
        </w:rPr>
        <w:t xml:space="preserve">Cultural Relevance Score</w:t>
      </w:r>
      <w:r>
        <w:t xml:space="preserve">: Measured via client surveys asking "Did our advice reflect Kyoto's business culture?" (Target: 4.7/5)</w:t>
      </w:r>
      <w:r>
        <w:t xml:space="preserve"> </w:t>
      </w:r>
      <w:r>
        <w:t xml:space="preserve">•</w:t>
      </w:r>
      <w:r>
        <w:t xml:space="preserve"> </w:t>
      </w:r>
      <w:r>
        <w:rPr>
          <w:iCs/>
          <w:i/>
        </w:rPr>
        <w:t xml:space="preserve">Local Partnership Value</w:t>
      </w:r>
      <w:r>
        <w:t xml:space="preserve">: Number of referrals from Kyoto institutions (Target: 25+ monthly by Year 2)</w:t>
      </w:r>
      <w:r>
        <w:t xml:space="preserve"> </w:t>
      </w:r>
      <w:r>
        <w:t xml:space="preserve">•</w:t>
      </w:r>
      <w:r>
        <w:t xml:space="preserve"> </w:t>
      </w:r>
      <w:r>
        <w:rPr>
          <w:iCs/>
          <w:i/>
        </w:rPr>
        <w:t xml:space="preserve">Community Impact</w:t>
      </w:r>
      <w:r>
        <w:t xml:space="preserve">: Event attendance at Kyoto-hosted forums (Target: 90% satisfaction rate)</w:t>
      </w:r>
    </w:p>
    <w:bookmarkEnd w:id="30"/>
    <w:bookmarkStart w:id="31" w:name="conclusion-the-kyoto-advantage"/>
    <w:p>
      <w:pPr>
        <w:pStyle w:val="Heading2"/>
      </w:pPr>
      <w:r>
        <w:t xml:space="preserve">Conclusion: The Kyoto Advantage</w:t>
      </w:r>
    </w:p>
    <w:p>
      <w:pPr>
        <w:pStyle w:val="FirstParagraph"/>
      </w:pPr>
      <w:r>
        <w:t xml:space="preserve">This Marketing Plan transcends generic legal advertising by embedding our Lawyer practice within Kyoto's cultural DNA. By focusing exclusively on Japan's most historically significant city, we avoid the Tokyo-centric market saturation while capitalizing on Kyoto's unique demand for nuanced legal solutions. Our success hinges on treating "Kyoto" not as a location, but as the foundation of every service offering—a principle that resonates deeply with both foreign clients seeking cultural intelligence and Japanese institutions prioritizing local authenticity. As this plan executes, we won't just be marketing legal services; we'll be establishing our Lawyer firm as an indispensable thread in Kyoto's evolving business fabric.</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Legal Services in Kyoto, Japan</dc:title>
  <dc:creator/>
  <dc:language>en</dc:language>
  <cp:keywords/>
  <dcterms:created xsi:type="dcterms:W3CDTF">2026-07-23T22:26:21Z</dcterms:created>
  <dcterms:modified xsi:type="dcterms:W3CDTF">2026-07-23T22:26:21Z</dcterms:modified>
</cp:coreProperties>
</file>

<file path=docProps/custom.xml><?xml version="1.0" encoding="utf-8"?>
<Properties xmlns="http://schemas.openxmlformats.org/officeDocument/2006/custom-properties" xmlns:vt="http://schemas.openxmlformats.org/officeDocument/2006/docPropsVTypes"/>
</file>