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Legal</w:t>
      </w:r>
      <w:r>
        <w:t xml:space="preserve"> </w:t>
      </w:r>
      <w:r>
        <w:t xml:space="preserve">Services</w:t>
      </w:r>
      <w:r>
        <w:t xml:space="preserve"> </w:t>
      </w:r>
      <w:r>
        <w:t xml:space="preserve">for</w:t>
      </w:r>
      <w:r>
        <w:t xml:space="preserve"> </w:t>
      </w:r>
      <w:r>
        <w:t xml:space="preserve">Tokyo,</w:t>
      </w:r>
      <w:r>
        <w:t xml:space="preserve"> </w:t>
      </w:r>
      <w:r>
        <w:t xml:space="preserve">Japan</w:t>
      </w:r>
    </w:p>
    <w:bookmarkStart w:id="30" w:name="Xa7a825a5eee6cb1a555801bd9c6a393038ca8f8"/>
    <w:p>
      <w:pPr>
        <w:pStyle w:val="Heading1"/>
      </w:pPr>
      <w:r>
        <w:t xml:space="preserve">Marketing Plan: Premium Legal Services for International Clients in Tokyo, Japan</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a premier legal practice targeting international clients and Japanese businesses operating within Japan Tokyo. As the global business hub of Japan, Tokyo presents unique opportunities for a specialized Lawyer adept at navigating the intersection of Japanese legal frameworks, international business practices, and cross-cultural client needs. Our plan focuses on positioning our Lawyer as the indispensable partner for foreign corporations, expatriates, and Japanese entities requiring nuanced legal expertise within Tokyo's dynamic market.</w:t>
      </w:r>
    </w:p>
    <w:bookmarkEnd w:id="20"/>
    <w:bookmarkStart w:id="21" w:name="market-analysis-japan-tokyo-context"/>
    <w:p>
      <w:pPr>
        <w:pStyle w:val="Heading2"/>
      </w:pPr>
      <w:r>
        <w:t xml:space="preserve">Market Analysis: Japan Tokyo Context</w:t>
      </w:r>
    </w:p>
    <w:p>
      <w:pPr>
        <w:pStyle w:val="FirstParagraph"/>
      </w:pPr>
      <w:r>
        <w:t xml:space="preserve">Japan Tokyo remains a critical destination for international commerce, hosting over 100 Fortune 500 headquarters and attracting approximately 3.5 million foreign residents. However, significant barriers persist for non-Japanese speakers and businesses unfamiliar with Japan's complex legal landscape. Key challenges include: (1) language barriers in court proceedings and documentation; (2) intricate regulatory requirements for foreign entities; (3) cultural nuances affecting negotiation and dispute resolution. A 2023 JETRO report indicates 68% of foreign companies cite "legal complexity" as a major hurdle entering the Tokyo market. This gap creates an urgent demand for a Lawyer offering bilingual, culturally attuned services specifically tailored to Tokyo's ecosystem.</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Foreign-owned businesses expanding into Japan Tokyo (especially SMEs from US, EU, and ASEAN), expatriate professionals requiring immigration/employment law support.</w:t>
      </w:r>
    </w:p>
    <w:p>
      <w:pPr>
        <w:pStyle w:val="BodyText"/>
      </w:pPr>
      <w:r>
        <w:rPr>
          <w:bCs/>
          <w:b/>
        </w:rPr>
        <w:t xml:space="preserve">Secondary:</w:t>
      </w:r>
      <w:r>
        <w:t xml:space="preserve"> </w:t>
      </w:r>
      <w:r>
        <w:t xml:space="preserve">Japanese corporations engaging in international M&amp;A or joint ventures with foreign partners. This segment requires a Lawyer fluent in both Japanese business etiquette and Western legal standards to facilitate seamless collaboration within Tokyo's corporate environment.</w:t>
      </w:r>
    </w:p>
    <w:p>
      <w:pPr>
        <w:pStyle w:val="BodyText"/>
      </w:pPr>
      <w:r>
        <w:rPr>
          <w:iCs/>
          <w:i/>
        </w:rPr>
        <w:t xml:space="preserve">Cultural Insight:</w:t>
      </w:r>
      <w:r>
        <w:t xml:space="preserve"> </w:t>
      </w:r>
      <w:r>
        <w:t xml:space="preserve">In Japan, trust is built through relationship depth (nemawashi). Our marketing must emphasize long-term partnership over transactional service delivery—critical for winning the confidence of both foreign clients and Japanese counterparts in Tokyo.</w:t>
      </w:r>
    </w:p>
    <w:bookmarkEnd w:id="22"/>
    <w:bookmarkStart w:id="23" w:name="unique-value-proposition"/>
    <w:p>
      <w:pPr>
        <w:pStyle w:val="Heading2"/>
      </w:pPr>
      <w:r>
        <w:t xml:space="preserve">Unique Value Proposition</w:t>
      </w:r>
    </w:p>
    <w:p>
      <w:pPr>
        <w:pStyle w:val="FirstParagraph"/>
      </w:pPr>
      <w:r>
        <w:t xml:space="preserve">Our Lawyer offers a differentiated service model:</w:t>
      </w:r>
      <w:r>
        <w:t xml:space="preserve"> </w:t>
      </w:r>
      <w:r>
        <w:rPr>
          <w:bCs/>
          <w:b/>
        </w:rPr>
        <w:t xml:space="preserve">"Bilingual Legal Navigation: Japan's Complexity, Simplified for Global Clients."</w:t>
      </w:r>
      <w:r>
        <w:t xml:space="preserve"> </w:t>
      </w:r>
      <w:r>
        <w:t xml:space="preserve">This encompasses:</w:t>
      </w:r>
    </w:p>
    <w:p>
      <w:pPr>
        <w:numPr>
          <w:ilvl w:val="0"/>
          <w:numId w:val="1001"/>
        </w:numPr>
        <w:pStyle w:val="Compact"/>
      </w:pPr>
      <w:r>
        <w:rPr>
          <w:bCs/>
          <w:b/>
        </w:rPr>
        <w:t xml:space="preserve">Cultural Fluency:</w:t>
      </w:r>
      <w:r>
        <w:t xml:space="preserve"> </w:t>
      </w:r>
      <w:r>
        <w:t xml:space="preserve">All communications and documentation delivered in polished English &amp; Japanese; staff trained in Japanese business customs (e.g., appropriate bowing, formal address protocols).</w:t>
      </w:r>
    </w:p>
    <w:p>
      <w:pPr>
        <w:numPr>
          <w:ilvl w:val="0"/>
          <w:numId w:val="1001"/>
        </w:numPr>
        <w:pStyle w:val="Compact"/>
      </w:pPr>
      <w:r>
        <w:rPr>
          <w:bCs/>
          <w:b/>
        </w:rPr>
        <w:t xml:space="preserve">Tokyo-Specific Expertise:</w:t>
      </w:r>
      <w:r>
        <w:t xml:space="preserve"> </w:t>
      </w:r>
      <w:r>
        <w:t xml:space="preserve">Deep understanding of Tokyo District Court procedures, local ordinance compliance (e.g., Shibuya Ward regulations), and relationships with key Tokyo legal entities.</w:t>
      </w:r>
    </w:p>
    <w:p>
      <w:pPr>
        <w:numPr>
          <w:ilvl w:val="0"/>
          <w:numId w:val="1001"/>
        </w:numPr>
        <w:pStyle w:val="Compact"/>
      </w:pPr>
      <w:r>
        <w:rPr>
          <w:bCs/>
          <w:b/>
        </w:rPr>
        <w:t xml:space="preserve">Integrated Solutions:</w:t>
      </w:r>
      <w:r>
        <w:t xml:space="preserve"> </w:t>
      </w:r>
      <w:r>
        <w:t xml:space="preserve">Bundled services including immigration support (work visas), corporate registration with Tokyo's Legal Affairs Bureau, and dispute resolution via Japan's specialized commercial courts.</w:t>
      </w:r>
    </w:p>
    <w:bookmarkEnd w:id="23"/>
    <w:bookmarkStart w:id="24" w:name="marketing-sales-strategy"/>
    <w:p>
      <w:pPr>
        <w:pStyle w:val="Heading2"/>
      </w:pPr>
      <w:r>
        <w:t xml:space="preserve">Marketing &amp; Sales Strategy</w:t>
      </w:r>
    </w:p>
    <w:p>
      <w:pPr>
        <w:pStyle w:val="FirstParagraph"/>
      </w:pPr>
      <w:r>
        <w:rPr>
          <w:iCs/>
          <w:i/>
        </w:rPr>
        <w:t xml:space="preserve">Tactical Pillars:</w:t>
      </w:r>
    </w:p>
    <w:p>
      <w:pPr>
        <w:numPr>
          <w:ilvl w:val="0"/>
          <w:numId w:val="1002"/>
        </w:numPr>
        <w:pStyle w:val="Compact"/>
      </w:pPr>
      <w:r>
        <w:rPr>
          <w:bCs/>
          <w:b/>
        </w:rPr>
        <w:t xml:space="preserve">Targeted Digital Outreach (Tokyo Focus):</w:t>
      </w:r>
      <w:r>
        <w:t xml:space="preserve"> </w:t>
      </w:r>
      <w:r>
        <w:t xml:space="preserve">Develop a multilingual website optimized for "Lawyer Tokyo," "International Business Japan," and "Expatriate Legal Services in Japan" keywords. Partner with Tokyo-based platforms like Japantimes, Tokyo Weekender, and expat forums (e.g., InterNations) for sponsored content. Utilize geo-targeted LinkedIn ads focusing on business leaders in Tokyo's business districts (Marunouchi, Roppongi).</w:t>
      </w:r>
    </w:p>
    <w:p>
      <w:pPr>
        <w:numPr>
          <w:ilvl w:val="0"/>
          <w:numId w:val="1002"/>
        </w:numPr>
        <w:pStyle w:val="Compact"/>
      </w:pPr>
      <w:r>
        <w:rPr>
          <w:bCs/>
          <w:b/>
        </w:rPr>
        <w:t xml:space="preserve">Strategic Alliances:</w:t>
      </w:r>
      <w:r>
        <w:t xml:space="preserve"> </w:t>
      </w:r>
      <w:r>
        <w:t xml:space="preserve">Forge partnerships with Tokyo-based relocation agencies (e.g., International Living), international HR firms, and chambers of commerce (e.g., Japan-UK Chamber). Co-host "Japan Business Compliance Webinars" in Tokyo to position our Lawyer as a thought leader.</w:t>
      </w:r>
    </w:p>
    <w:p>
      <w:pPr>
        <w:numPr>
          <w:ilvl w:val="0"/>
          <w:numId w:val="1002"/>
        </w:numPr>
        <w:pStyle w:val="Compact"/>
      </w:pPr>
      <w:r>
        <w:rPr>
          <w:bCs/>
          <w:b/>
        </w:rPr>
        <w:t xml:space="preserve">Cultural Community Engagement:</w:t>
      </w:r>
      <w:r>
        <w:t xml:space="preserve"> </w:t>
      </w:r>
      <w:r>
        <w:t xml:space="preserve">Sponsor events at foreign embassies in Tokyo (US, EU) and host quarterly networking lunches for expats at upscale Tokyo venues (e.g., The Ritz-Carlton, Tokyo). Offer free "Tokyo Legal Health Checks" for first-time foreign business visitors.</w:t>
      </w:r>
    </w:p>
    <w:p>
      <w:pPr>
        <w:numPr>
          <w:ilvl w:val="0"/>
          <w:numId w:val="1002"/>
        </w:numPr>
        <w:pStyle w:val="Compact"/>
      </w:pPr>
      <w:r>
        <w:rPr>
          <w:bCs/>
          <w:b/>
        </w:rPr>
        <w:t xml:space="preserve">Referral Ecosystem:</w:t>
      </w:r>
      <w:r>
        <w:t xml:space="preserve"> </w:t>
      </w:r>
      <w:r>
        <w:t xml:space="preserve">Implement a structured referral program with Tokyo-based accountants and tax advisors (common initial contacts for new businesses), offering 15% commission per referred client. Leverage Japanese business card culture (meishi) during all in-person interactions.</w:t>
      </w:r>
    </w:p>
    <w:bookmarkEnd w:id="24"/>
    <w:bookmarkStart w:id="25" w:name="brand-positioning-messaging"/>
    <w:p>
      <w:pPr>
        <w:pStyle w:val="Heading2"/>
      </w:pPr>
      <w:r>
        <w:t xml:space="preserve">Brand Positioning &amp; Messaging</w:t>
      </w:r>
    </w:p>
    <w:p>
      <w:pPr>
        <w:pStyle w:val="FirstParagraph"/>
      </w:pPr>
      <w:r>
        <w:t xml:space="preserve">We position our Lawyer as the "trusted bridge between global ambition and Tokyo's legal reality." Core messaging emphasizes:</w:t>
      </w:r>
    </w:p>
    <w:p>
      <w:pPr>
        <w:numPr>
          <w:ilvl w:val="0"/>
          <w:numId w:val="1003"/>
        </w:numPr>
        <w:pStyle w:val="Compact"/>
      </w:pPr>
      <w:r>
        <w:t xml:space="preserve">"Your Tokyo business journey, legally secured."</w:t>
      </w:r>
    </w:p>
    <w:p>
      <w:pPr>
        <w:numPr>
          <w:ilvl w:val="0"/>
          <w:numId w:val="1003"/>
        </w:numPr>
        <w:pStyle w:val="Compact"/>
      </w:pPr>
      <w:r>
        <w:t xml:space="preserve">"Where Japanese precision meets international expertise—delivered by a Lawyer who understands both worlds."</w:t>
      </w:r>
    </w:p>
    <w:p>
      <w:pPr>
        <w:numPr>
          <w:ilvl w:val="0"/>
          <w:numId w:val="1003"/>
        </w:numPr>
        <w:pStyle w:val="Compact"/>
      </w:pPr>
      <w:r>
        <w:t xml:space="preserve">"No more translating confusion. Only clear legal guidance in Tokyo."</w:t>
      </w:r>
    </w:p>
    <w:p>
      <w:pPr>
        <w:pStyle w:val="FirstParagraph"/>
      </w:pPr>
      <w:r>
        <w:t xml:space="preserve">All communications will avoid Western-centric terminology (e.g., "courtroom battle" → "resolution pathways") and reflect Japanese values of harmony (wa) in conflict resolution.</w:t>
      </w:r>
    </w:p>
    <w:bookmarkEnd w:id="25"/>
    <w:bookmarkStart w:id="26"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Website localization, partnership agreements with 5 Tokyo-based agencies, launch of digital ad campaign targeting Tokyo business keywords.</w:t>
      </w:r>
    </w:p>
    <w:p>
      <w:pPr>
        <w:pStyle w:val="BodyText"/>
      </w:pPr>
      <w:r>
        <w:rPr>
          <w:bCs/>
          <w:b/>
        </w:rPr>
        <w:t xml:space="preserve">Months 4-6:</w:t>
      </w:r>
      <w:r>
        <w:t xml:space="preserve"> </w:t>
      </w:r>
      <w:r>
        <w:t xml:space="preserve">Host first two major events (expat networking lunch + corporate webinar), initiate referral program, publish "Tokyo Legal Guide for Foreign Businesses" as a lead magnet.</w:t>
      </w:r>
    </w:p>
    <w:p>
      <w:pPr>
        <w:pStyle w:val="BodyText"/>
      </w:pPr>
      <w:r>
        <w:rPr>
          <w:bCs/>
          <w:b/>
        </w:rPr>
        <w:t xml:space="preserve">Budget Allocation (Year 1):</w:t>
      </w:r>
    </w:p>
    <w:p>
      <w:pPr>
        <w:numPr>
          <w:ilvl w:val="0"/>
          <w:numId w:val="1004"/>
        </w:numPr>
        <w:pStyle w:val="Compact"/>
      </w:pPr>
      <w:r>
        <w:t xml:space="preserve">Digital Marketing: ¥850,000</w:t>
      </w:r>
    </w:p>
    <w:p>
      <w:pPr>
        <w:numPr>
          <w:ilvl w:val="0"/>
          <w:numId w:val="1004"/>
        </w:numPr>
        <w:pStyle w:val="Compact"/>
      </w:pPr>
      <w:r>
        <w:t xml:space="preserve">Partnership Events: ¥620,000</w:t>
      </w:r>
    </w:p>
    <w:p>
      <w:pPr>
        <w:numPr>
          <w:ilvl w:val="0"/>
          <w:numId w:val="1004"/>
        </w:numPr>
        <w:pStyle w:val="Compact"/>
      </w:pPr>
      <w:r>
        <w:t xml:space="preserve">Content Creation (Multilingual Guides): ¥350,000</w:t>
      </w:r>
    </w:p>
    <w:p>
      <w:pPr>
        <w:numPr>
          <w:ilvl w:val="0"/>
          <w:numId w:val="1004"/>
        </w:numPr>
        <w:pStyle w:val="Compact"/>
      </w:pPr>
      <w:r>
        <w:t xml:space="preserve">Community Engagement: ¥285,044</w:t>
      </w:r>
    </w:p>
    <w:bookmarkEnd w:id="26"/>
    <w:bookmarkStart w:id="27" w:name="key-performance-indicators-kpis"/>
    <w:p>
      <w:pPr>
        <w:pStyle w:val="Heading2"/>
      </w:pPr>
      <w:r>
        <w:t xml:space="preserve">Key Performance Indicators (KPIs)</w:t>
      </w:r>
    </w:p>
    <w:p>
      <w:pPr>
        <w:pStyle w:val="FirstParagraph"/>
      </w:pPr>
      <w:r>
        <w:t xml:space="preserve">We measure success through Tokyo-specific metrics:</w:t>
      </w:r>
    </w:p>
    <w:p>
      <w:pPr>
        <w:numPr>
          <w:ilvl w:val="0"/>
          <w:numId w:val="1005"/>
        </w:numPr>
        <w:pStyle w:val="Compact"/>
      </w:pPr>
      <w:r>
        <w:rPr>
          <w:bCs/>
          <w:b/>
        </w:rPr>
        <w:t xml:space="preserve">Client Acquisition Cost (CAC):</w:t>
      </w:r>
      <w:r>
        <w:t xml:space="preserve"> </w:t>
      </w:r>
      <w:r>
        <w:t xml:space="preserve">Target: Below ¥380,000 per client in Tokyo market (industry average: ¥520,000).</w:t>
      </w:r>
    </w:p>
    <w:p>
      <w:pPr>
        <w:numPr>
          <w:ilvl w:val="0"/>
          <w:numId w:val="1005"/>
        </w:numPr>
        <w:pStyle w:val="Compact"/>
      </w:pPr>
      <w:r>
        <w:rPr>
          <w:bCs/>
          <w:b/>
        </w:rPr>
        <w:t xml:space="preserve">Cultural Fit Score:</w:t>
      </w:r>
      <w:r>
        <w:t xml:space="preserve"> </w:t>
      </w:r>
      <w:r>
        <w:t xml:space="preserve">95%+ positive feedback on "understanding Japanese business context" in post-engagement surveys.</w:t>
      </w:r>
    </w:p>
    <w:p>
      <w:pPr>
        <w:numPr>
          <w:ilvl w:val="0"/>
          <w:numId w:val="1005"/>
        </w:numPr>
        <w:pStyle w:val="Compact"/>
      </w:pPr>
      <w:r>
        <w:rPr>
          <w:bCs/>
          <w:b/>
        </w:rPr>
        <w:t xml:space="preserve">Referral Rate:</w:t>
      </w:r>
      <w:r>
        <w:t xml:space="preserve"> </w:t>
      </w:r>
      <w:r>
        <w:t xml:space="preserve">40% of new clients via partner network within Year 1 (vs. industry avg: 25%).</w:t>
      </w:r>
    </w:p>
    <w:p>
      <w:pPr>
        <w:numPr>
          <w:ilvl w:val="0"/>
          <w:numId w:val="1005"/>
        </w:numPr>
        <w:pStyle w:val="Compact"/>
      </w:pPr>
      <w:r>
        <w:rPr>
          <w:bCs/>
          <w:b/>
        </w:rPr>
        <w:t xml:space="preserve">Local Recognition:</w:t>
      </w:r>
      <w:r>
        <w:t xml:space="preserve"> </w:t>
      </w:r>
      <w:r>
        <w:t xml:space="preserve">Achieve 30% brand recall among foreign business community in Tokyo via quarterly surveys.</w:t>
      </w:r>
    </w:p>
    <w:bookmarkEnd w:id="27"/>
    <w:bookmarkStart w:id="28" w:name="compliance-cultural-alignment"/>
    <w:p>
      <w:pPr>
        <w:pStyle w:val="Heading2"/>
      </w:pPr>
      <w:r>
        <w:t xml:space="preserve">Compliance &amp; Cultural Alignment</w:t>
      </w:r>
    </w:p>
    <w:p>
      <w:pPr>
        <w:pStyle w:val="FirstParagraph"/>
      </w:pPr>
      <w:r>
        <w:t xml:space="preserve">All marketing materials undergo review by a Japanese ethics committee to ensure adherence to Japan's Lawyers Act and cultural norms. We avoid any imagery or language perceived as "foreign superiority," instead emphasizing partnership and mutual respect—a critical factor for trust-building in Tokyo's business culture.</w:t>
      </w:r>
    </w:p>
    <w:bookmarkEnd w:id="28"/>
    <w:bookmarkStart w:id="29" w:name="conclusion"/>
    <w:p>
      <w:pPr>
        <w:pStyle w:val="Heading2"/>
      </w:pPr>
      <w:r>
        <w:t xml:space="preserve">Conclusion</w:t>
      </w:r>
    </w:p>
    <w:p>
      <w:pPr>
        <w:pStyle w:val="FirstParagraph"/>
      </w:pPr>
      <w:r>
        <w:t xml:space="preserve">This Marketing Plan delivers a focused, culturally intelligent strategy for a Lawyer to capture the growing demand for specialized legal services in Japan Tokyo. By embedding cultural fluency into every service touchpoint and targeting high-value segments within Tokyo's unique ecosystem, our Lawyer will establish unshakeable market leadership. The plan prioritizes sustainable growth through trusted relationships rather than short-term leads—aligning perfectly with Japanese business philosophy while delivering measurable results for international clients navigating Tokyo's legal terrain.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Legal Services for Tokyo, Japan</dc:title>
  <dc:creator/>
  <dc:language>en</dc:language>
  <cp:keywords/>
  <dcterms:created xsi:type="dcterms:W3CDTF">2026-07-23T17:19:54Z</dcterms:created>
  <dcterms:modified xsi:type="dcterms:W3CDTF">2026-07-23T17:19:54Z</dcterms:modified>
</cp:coreProperties>
</file>

<file path=docProps/custom.xml><?xml version="1.0" encoding="utf-8"?>
<Properties xmlns="http://schemas.openxmlformats.org/officeDocument/2006/custom-properties" xmlns:vt="http://schemas.openxmlformats.org/officeDocument/2006/docPropsVTypes"/>
</file>