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Legal</w:t>
      </w:r>
      <w:r>
        <w:t xml:space="preserve"> </w:t>
      </w:r>
      <w:r>
        <w:t xml:space="preserve">Services</w:t>
      </w:r>
      <w:r>
        <w:t xml:space="preserve"> </w:t>
      </w:r>
      <w:r>
        <w:t xml:space="preserve">in</w:t>
      </w:r>
      <w:r>
        <w:t xml:space="preserve"> </w:t>
      </w:r>
      <w:r>
        <w:t xml:space="preserve">Kuwait</w:t>
      </w:r>
      <w:r>
        <w:t xml:space="preserve"> </w:t>
      </w:r>
      <w:r>
        <w:t xml:space="preserve">City</w:t>
      </w:r>
    </w:p>
    <w:bookmarkStart w:id="33" w:name="X53fc296b1145e9815b5bce6f12288a166ea6c27"/>
    <w:p>
      <w:pPr>
        <w:pStyle w:val="Heading1"/>
      </w:pPr>
      <w:r>
        <w:t xml:space="preserve">Comprehensive Marketing Plan for Premium Legal Services in Kuwait City, Kuwait</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legal practice in Kuwait City, Kuwait. Targeting both local businesses and international entities operating within the KCG (Kuwait Central Governance) jurisdiction, this plan leverages Kuwait's unique legal ecosystem to position our</w:t>
      </w:r>
      <w:r>
        <w:t xml:space="preserve"> </w:t>
      </w:r>
      <w:r>
        <w:rPr>
          <w:iCs/>
          <w:i/>
        </w:rPr>
        <w:t xml:space="preserve">Lawyer</w:t>
      </w:r>
      <w:r>
        <w:t xml:space="preserve"> </w:t>
      </w:r>
      <w:r>
        <w:t xml:space="preserve">as the trusted advisor for complex commercial, corporate, and family law matters. With Kuwait City serving as the economic nerve center of Kuwait, this initiative capitalizes on high-demand legal services in a market where 73% of businesses require specialized legal counsel annually (Kuwait Chamber of Commerce Report 2023). The plan projects a 45% client acquisition rate within 18 months through culturally attuned digital and community engagement strategies.</w:t>
      </w:r>
    </w:p>
    <w:bookmarkEnd w:id="20"/>
    <w:bookmarkStart w:id="21" w:name="X8e43336bbeafbbb9e78a7dfb559f4387e1b91e0"/>
    <w:p>
      <w:pPr>
        <w:pStyle w:val="Heading2"/>
      </w:pPr>
      <w:r>
        <w:t xml:space="preserve">Situation Analysis: Kuwait City Legal Market</w:t>
      </w:r>
    </w:p>
    <w:p>
      <w:pPr>
        <w:pStyle w:val="FirstParagraph"/>
      </w:pPr>
      <w:r>
        <w:t xml:space="preserve">Kuwait City’s legal landscape presents distinct opportunities. As the capital and financial hub of Kuwait, it hosts over 8,000 foreign enterprises requiring compliance with Kuwaiti law, Sharia principles, and international treaties. The Ministry of Justice reports a 32% annual growth in corporate litigation cases since 2021. However, a critical gap exists: only 15% of foreign businesses feel confident about local legal representation due to cultural communication barriers and limited English-speaking</w:t>
      </w:r>
      <w:r>
        <w:t xml:space="preserve"> </w:t>
      </w:r>
      <w:r>
        <w:rPr>
          <w:iCs/>
          <w:i/>
        </w:rPr>
        <w:t xml:space="preserve">Lawyer</w:t>
      </w:r>
      <w:r>
        <w:t xml:space="preserve"> </w:t>
      </w:r>
      <w:r>
        <w:t xml:space="preserve">options. Our analysis confirms that clients prioritize trust, Arabic-English bilingual services, and understanding of Kuwaiti business customs over purely technical expertise. The absence of a dominant firm offering integrated commercial-corporate-family law solutions in Kuwait City presents our competitive advantage.</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Multinational Corporations (MNCs):</w:t>
      </w:r>
      <w:r>
        <w:t xml:space="preserve"> </w:t>
      </w:r>
      <w:r>
        <w:t xml:space="preserve">Operating in Kuwait City’s industrial zones (e.g., Ahmadi, Salmiya), requiring contract negotiation, labor dispute resolution, and compliance with Kuwaiti Commercial Law. These firms value bilingual legal counsel to navigate government interactions.</w:t>
      </w:r>
    </w:p>
    <w:p>
      <w:pPr>
        <w:numPr>
          <w:ilvl w:val="0"/>
          <w:numId w:val="1001"/>
        </w:numPr>
        <w:pStyle w:val="Compact"/>
      </w:pPr>
      <w:r>
        <w:rPr>
          <w:bCs/>
          <w:b/>
        </w:rPr>
        <w:t xml:space="preserve">Kuwaiti Entrepreneurs:</w:t>
      </w:r>
      <w:r>
        <w:t xml:space="preserve"> </w:t>
      </w:r>
      <w:r>
        <w:t xml:space="preserve">Local business owners expanding operations who need family business succession planning under Islamic law and property rights registration in Kuwait City.</w:t>
      </w:r>
    </w:p>
    <w:p>
      <w:pPr>
        <w:numPr>
          <w:ilvl w:val="0"/>
          <w:numId w:val="1001"/>
        </w:numPr>
        <w:pStyle w:val="Compact"/>
      </w:pPr>
      <w:r>
        <w:rPr>
          <w:bCs/>
          <w:b/>
        </w:rPr>
        <w:t xml:space="preserve">Expatriate Professionals:</w:t>
      </w:r>
      <w:r>
        <w:t xml:space="preserve"> </w:t>
      </w:r>
      <w:r>
        <w:t xml:space="preserve">Foreign workers facing divorce, inheritance, or employment disputes requiring culturally sensitive legal guidance in English and Arabic.</w:t>
      </w:r>
    </w:p>
    <w:bookmarkEnd w:id="22"/>
    <w:bookmarkStart w:id="23" w:name="marketing-objectives"/>
    <w:p>
      <w:pPr>
        <w:pStyle w:val="Heading2"/>
      </w:pPr>
      <w:r>
        <w:t xml:space="preserve">Marketing Objectives</w:t>
      </w:r>
    </w:p>
    <w:p>
      <w:pPr>
        <w:pStyle w:val="FirstParagraph"/>
      </w:pPr>
      <w:r>
        <w:t xml:space="preserve">Within 18 months of implementation, we will achieve:</w:t>
      </w:r>
    </w:p>
    <w:p>
      <w:pPr>
        <w:numPr>
          <w:ilvl w:val="0"/>
          <w:numId w:val="1002"/>
        </w:numPr>
        <w:pStyle w:val="Compact"/>
      </w:pPr>
      <w:r>
        <w:t xml:space="preserve">Achieve 60% brand recognition among target businesses in Kuwait City (measured via KPMG Kuwait consumer survey)</w:t>
      </w:r>
    </w:p>
    <w:bookmarkEnd w:id="23"/>
    <w:bookmarkStart w:id="28" w:name="Xf32cab570a385d86c1749e6b6905a5d456341df"/>
    <w:p>
      <w:pPr>
        <w:pStyle w:val="Heading2"/>
      </w:pPr>
      <w:r>
        <w:t xml:space="preserve">Marketing Strategies &amp; Tactics for Kuwait City Context</w:t>
      </w:r>
    </w:p>
    <w:bookmarkStart w:id="24" w:name="culturally-embedded-digital-strategy"/>
    <w:p>
      <w:pPr>
        <w:pStyle w:val="Heading3"/>
      </w:pPr>
      <w:r>
        <w:t xml:space="preserve">1. Culturally Embedded Digital Strategy</w:t>
      </w:r>
    </w:p>
    <w:p>
      <w:pPr>
        <w:pStyle w:val="FirstParagraph"/>
      </w:pPr>
      <w:r>
        <w:t xml:space="preserve">Develop a Kuwait City-specific digital hub featuring:</w:t>
      </w:r>
      <w:r>
        <w:t xml:space="preserve"> </w:t>
      </w:r>
      <w:r>
        <w:t xml:space="preserve">- Bilingual (Arabic/English) website with Sharia-compliant legal guides on common Kuwaiti business scenarios</w:t>
      </w:r>
      <w:r>
        <w:t xml:space="preserve"> </w:t>
      </w:r>
      <w:r>
        <w:t xml:space="preserve">- Google Ads targeting "commercial lawyer in Kuwait City" and "family law expert kuwait"</w:t>
      </w:r>
      <w:r>
        <w:t xml:space="preserve"> </w:t>
      </w:r>
      <w:r>
        <w:t xml:space="preserve">- SEO optimized for local keywords: "Kuwait divorce lawyer," "contract dispute resolution Kuwait City"</w:t>
      </w:r>
      <w:r>
        <w:t xml:space="preserve"> </w:t>
      </w:r>
      <w:r>
        <w:t xml:space="preserve">*Tactic:* Partner with leading Kuwaiti business influencers (e.g., @BusinessKuwait on Instagram) for authentic video testimonials addressing cultural pain points.</w:t>
      </w:r>
    </w:p>
    <w:bookmarkEnd w:id="24"/>
    <w:bookmarkStart w:id="25" w:name="community-integration-in-kuwait-city"/>
    <w:p>
      <w:pPr>
        <w:pStyle w:val="Heading3"/>
      </w:pPr>
      <w:r>
        <w:t xml:space="preserve">2. Community Integration in Kuwait City</w:t>
      </w:r>
    </w:p>
    <w:p>
      <w:pPr>
        <w:pStyle w:val="FirstParagraph"/>
      </w:pPr>
      <w:r>
        <w:t xml:space="preserve">Go beyond standard networking:</w:t>
      </w:r>
      <w:r>
        <w:t xml:space="preserve"> </w:t>
      </w:r>
      <w:r>
        <w:t xml:space="preserve">- Host quarterly "Legal Insights" workshops at The Diplomat Hotel, Kuwait City’s premier business venue, focusing on topics like "Navigating Kuwaiti Labor Law for Expats"</w:t>
      </w:r>
      <w:r>
        <w:t xml:space="preserve"> </w:t>
      </w:r>
      <w:r>
        <w:t xml:space="preserve">- Sponsor the annual Gulf Legal Summit in Kuwait City with tailored sessions on commercial arbitration</w:t>
      </w:r>
      <w:r>
        <w:t xml:space="preserve"> </w:t>
      </w:r>
      <w:r>
        <w:t xml:space="preserve">- Distribute culturally appropriate resources: Arabic-language case studies featuring local success stories (e.g., resolving a family business dispute in Al-Salmiya)</w:t>
      </w:r>
    </w:p>
    <w:bookmarkEnd w:id="25"/>
    <w:bookmarkStart w:id="26" w:name="strategic-partnerships"/>
    <w:p>
      <w:pPr>
        <w:pStyle w:val="Heading3"/>
      </w:pPr>
      <w:r>
        <w:t xml:space="preserve">3. Strategic Partnerships</w:t>
      </w:r>
    </w:p>
    <w:p>
      <w:pPr>
        <w:pStyle w:val="FirstParagraph"/>
      </w:pPr>
      <w:r>
        <w:t xml:space="preserve">Collaborate with key Kuwait City institutions:</w:t>
      </w:r>
      <w:r>
        <w:t xml:space="preserve"> </w:t>
      </w:r>
      <w:r>
        <w:t xml:space="preserve">- Formal alliance with Kuwait Chamber of Commerce for "Legal Advisory Week" events</w:t>
      </w:r>
      <w:r>
        <w:t xml:space="preserve"> </w:t>
      </w:r>
      <w:r>
        <w:t xml:space="preserve">- Co-develop training modules with Gulf University Law School on contemporary legal challenges in Kuwait</w:t>
      </w:r>
      <w:r>
        <w:t xml:space="preserve"> </w:t>
      </w:r>
      <w:r>
        <w:t xml:space="preserve">- Partner with international firms (e.g., Baker McKenzie Dubai) for cross-border cases requiring local</w:t>
      </w:r>
      <w:r>
        <w:t xml:space="preserve"> </w:t>
      </w:r>
      <w:r>
        <w:rPr>
          <w:iCs/>
          <w:i/>
        </w:rPr>
        <w:t xml:space="preserve">Lawyer</w:t>
      </w:r>
      <w:r>
        <w:t xml:space="preserve"> </w:t>
      </w:r>
      <w:r>
        <w:t xml:space="preserve">expertise</w:t>
      </w:r>
    </w:p>
    <w:bookmarkEnd w:id="26"/>
    <w:bookmarkStart w:id="27" w:name="trust-building-differentiation"/>
    <w:p>
      <w:pPr>
        <w:pStyle w:val="Heading3"/>
      </w:pPr>
      <w:r>
        <w:t xml:space="preserve">4. Trust-Building Differentiation</w:t>
      </w:r>
    </w:p>
    <w:p>
      <w:pPr>
        <w:pStyle w:val="FirstParagraph"/>
      </w:pPr>
      <w:r>
        <w:t xml:space="preserve">Emphasize unique Kuwait City advantages:</w:t>
      </w:r>
      <w:r>
        <w:t xml:space="preserve"> </w:t>
      </w:r>
      <w:r>
        <w:t xml:space="preserve">- "Kuwaiti Legal Navigator" program: Dedicated consultant to guide clients through government bureaucracy in Kuwait City (e.g., Ministry of Justice, Ministry of Commerce)</w:t>
      </w:r>
      <w:r>
        <w:t xml:space="preserve"> </w:t>
      </w:r>
      <w:r>
        <w:t xml:space="preserve">- Free initial 60-minute consultation for businesses relocating to Kuwait City</w:t>
      </w:r>
      <w:r>
        <w:t xml:space="preserve"> </w:t>
      </w:r>
      <w:r>
        <w:t xml:space="preserve">- Publicly published case resolution times (benchmarking against industry averages)</w:t>
      </w:r>
    </w:p>
    <w:bookmarkEnd w:id="27"/>
    <w:bookmarkEnd w:id="28"/>
    <w:bookmarkStart w:id="29"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Activity</w:t>
            </w:r>
          </w:p>
        </w:tc>
        <w:tc>
          <w:tcPr/>
          <w:p>
            <w:pPr>
              <w:pStyle w:val="Compact"/>
              <w:jc w:val="left"/>
            </w:pPr>
            <w:r>
              <w:t xml:space="preserve">Allocation (%)</w:t>
            </w:r>
          </w:p>
        </w:tc>
        <w:tc>
          <w:tcPr/>
          <w:p>
            <w:pPr>
              <w:pStyle w:val="Compact"/>
              <w:jc w:val="left"/>
            </w:pPr>
            <w:r>
              <w:t xml:space="preserve">Kuwait City Specifics</w:t>
            </w:r>
          </w:p>
        </w:tc>
      </w:tr>
      <w:tr>
        <w:tc>
          <w:tcPr/>
          <w:p>
            <w:pPr>
              <w:pStyle w:val="Compact"/>
              <w:jc w:val="left"/>
            </w:pPr>
            <w:r>
              <w:t xml:space="preserve">Digital Campaigns (SEO, Social Media)</w:t>
            </w:r>
          </w:p>
        </w:tc>
        <w:tc>
          <w:tcPr/>
          <w:p>
            <w:pPr>
              <w:pStyle w:val="Compact"/>
              <w:jc w:val="left"/>
            </w:pPr>
            <w:r>
              <w:t xml:space="preserve">35%</w:t>
            </w:r>
          </w:p>
        </w:tc>
        <w:tc>
          <w:tcPr/>
          <w:p>
            <w:pPr>
              <w:pStyle w:val="Compact"/>
              <w:jc w:val="left"/>
            </w:pPr>
            <w:r>
              <w:t xml:space="preserve">Localized content for Kuwaiti business culture; targeting via Kuwaiti IP addresses</w:t>
            </w:r>
          </w:p>
        </w:tc>
      </w:tr>
      <w:tr>
        <w:tc>
          <w:tcPr/>
          <w:p>
            <w:pPr>
              <w:pStyle w:val="Compact"/>
              <w:jc w:val="left"/>
            </w:pPr>
            <w:r>
              <w:t xml:space="preserve">Event Sponsorships &amp; Workshops</w:t>
            </w:r>
          </w:p>
        </w:tc>
        <w:tc>
          <w:tcPr/>
          <w:p>
            <w:pPr>
              <w:pStyle w:val="Compact"/>
              <w:jc w:val="left"/>
            </w:pPr>
            <w:r>
              <w:t xml:space="preserve">25%</w:t>
            </w:r>
          </w:p>
        </w:tc>
        <w:tc>
          <w:tcPr/>
          <w:p>
            <w:pPr>
              <w:pStyle w:val="Compact"/>
              <w:jc w:val="left"/>
            </w:pPr>
            <w:r>
              <w:t xml:space="preserve">Focused on venues like Kuwait City Convention Centre and Business Bay areas</w:t>
            </w:r>
          </w:p>
        </w:tc>
      </w:tr>
      <w:tr>
        <w:tc>
          <w:tcPr/>
          <w:p>
            <w:pPr>
              <w:pStyle w:val="Compact"/>
              <w:jc w:val="left"/>
            </w:pPr>
            <w:r>
              <w:t xml:space="preserve">Partnership Development</w:t>
            </w:r>
          </w:p>
        </w:tc>
        <w:tc>
          <w:tcPr/>
          <w:p>
            <w:pPr>
              <w:pStyle w:val="Compact"/>
              <w:jc w:val="left"/>
            </w:pPr>
            <w:r>
              <w:t xml:space="preserve">20%</w:t>
            </w:r>
          </w:p>
        </w:tc>
        <w:tc>
          <w:tcPr/>
          <w:p>
            <w:pPr>
              <w:pStyle w:val="Compact"/>
              <w:jc w:val="left"/>
            </w:pPr>
            <w:r>
              <w:t xml:space="preserve">Kuwait Chamber of Commerce alliance fees; co-branded materials in Arabic/English</w:t>
            </w:r>
          </w:p>
        </w:tc>
      </w:tr>
      <w:tr>
        <w:tc>
          <w:tcPr/>
          <w:p>
            <w:pPr>
              <w:pStyle w:val="Compact"/>
              <w:jc w:val="left"/>
            </w:pPr>
            <w:r>
              <w:t xml:space="preserve">Content Creation (Guides, Case Studies)</w:t>
            </w:r>
          </w:p>
        </w:tc>
        <w:tc>
          <w:tcPr/>
          <w:p>
            <w:pPr>
              <w:pStyle w:val="Compact"/>
              <w:jc w:val="left"/>
            </w:pPr>
            <w:r>
              <w:t xml:space="preserve">15%</w:t>
            </w:r>
          </w:p>
        </w:tc>
        <w:tc>
          <w:tcPr/>
          <w:p>
            <w:pPr>
              <w:pStyle w:val="Compact"/>
              <w:jc w:val="left"/>
            </w:pPr>
            <w:r>
              <w:t xml:space="preserve">Kuwait-specific legal templates compliant with Kuwaiti Commercial Law</w:t>
            </w:r>
          </w:p>
        </w:tc>
      </w:tr>
      <w:tr>
        <w:tc>
          <w:tcPr/>
          <w:p>
            <w:pPr>
              <w:pStyle w:val="Compact"/>
              <w:jc w:val="left"/>
            </w:pPr>
            <w:r>
              <w:t xml:space="preserve">Evaluation &amp; Analytics</w:t>
            </w:r>
          </w:p>
        </w:tc>
        <w:tc>
          <w:tcPr/>
          <w:p>
            <w:pPr>
              <w:pStyle w:val="Compact"/>
              <w:jc w:val="left"/>
            </w:pPr>
            <w:r>
              <w:t xml:space="preserve">5%</w:t>
            </w:r>
          </w:p>
        </w:tc>
        <w:tc>
          <w:tcPr/>
          <w:p>
            <w:pPr>
              <w:pStyle w:val="Compact"/>
              <w:jc w:val="left"/>
            </w:pPr>
            <w:r>
              <w:t xml:space="preserve">Kuwait City market tracking via local survey partners</w:t>
            </w:r>
          </w:p>
        </w:tc>
      </w:tr>
    </w:tbl>
    <w:bookmarkEnd w:id="29"/>
    <w:bookmarkStart w:id="30" w:name="Xeabe204cdc50ffde9863b3db6299898851d148d"/>
    <w:p>
      <w:pPr>
        <w:pStyle w:val="Heading2"/>
      </w:pPr>
      <w:r>
        <w:t xml:space="preserve">Implementation Timeline (Kuwait City Focus)</w:t>
      </w:r>
    </w:p>
    <w:p>
      <w:pPr>
        <w:pStyle w:val="FirstParagraph"/>
      </w:pPr>
      <w:r>
        <w:rPr>
          <w:bCs/>
          <w:b/>
        </w:rPr>
        <w:t xml:space="preserve">Months 1-3:</w:t>
      </w:r>
      <w:r>
        <w:t xml:space="preserve"> </w:t>
      </w:r>
      <w:r>
        <w:t xml:space="preserve">Finalize Kuwait City partnerships; launch bilingual website with Kuwait-specific legal FAQs; host first workshop on "Corporate Compliance in Kuwait City"</w:t>
      </w:r>
    </w:p>
    <w:p>
      <w:pPr>
        <w:pStyle w:val="BodyText"/>
      </w:pPr>
      <w:r>
        <w:rPr>
          <w:bCs/>
          <w:b/>
        </w:rPr>
        <w:t xml:space="preserve">Months 4-6:</w:t>
      </w:r>
      <w:r>
        <w:t xml:space="preserve"> </w:t>
      </w:r>
      <w:r>
        <w:t xml:space="preserve">Roll out targeted digital campaigns; secure 5 strategic business partnerships; publish first Arabic/English case study (e.g., resolving a Dubai-Kuwait joint venture dispute)</w:t>
      </w:r>
    </w:p>
    <w:p>
      <w:pPr>
        <w:pStyle w:val="BodyText"/>
      </w:pPr>
      <w:r>
        <w:rPr>
          <w:bCs/>
          <w:b/>
        </w:rPr>
        <w:t xml:space="preserve">Months 7-12:</w:t>
      </w:r>
      <w:r>
        <w:t xml:space="preserve"> </w:t>
      </w:r>
      <w:r>
        <w:t xml:space="preserve">Expand workshop series to all major Kuwait City business districts (Salmiya, Hawally); initiate referral program with accounting firms in Kuwait City</w:t>
      </w:r>
    </w:p>
    <w:p>
      <w:pPr>
        <w:pStyle w:val="BodyText"/>
      </w:pPr>
      <w:r>
        <w:rPr>
          <w:bCs/>
          <w:b/>
        </w:rPr>
        <w:t xml:space="preserve">Months 13-18:</w:t>
      </w:r>
      <w:r>
        <w:t xml:space="preserve"> </w:t>
      </w:r>
      <w:r>
        <w:t xml:space="preserve">Host Gulf Legal Summit in Kuwait City; implement client feedback system measuring "Kuwait Cultural Understanding" as key metric</w:t>
      </w:r>
    </w:p>
    <w:bookmarkEnd w:id="30"/>
    <w:bookmarkStart w:id="31" w:name="evaluation-control-mechanisms"/>
    <w:p>
      <w:pPr>
        <w:pStyle w:val="Heading2"/>
      </w:pPr>
      <w:r>
        <w:t xml:space="preserve">Evaluation &amp; Control Mechanisms</w:t>
      </w:r>
    </w:p>
    <w:p>
      <w:pPr>
        <w:pStyle w:val="FirstParagraph"/>
      </w:pPr>
      <w:r>
        <w:t xml:space="preserve">We will measure success through:</w:t>
      </w:r>
    </w:p>
    <w:p>
      <w:pPr>
        <w:numPr>
          <w:ilvl w:val="0"/>
          <w:numId w:val="1003"/>
        </w:numPr>
        <w:pStyle w:val="Compact"/>
      </w:pPr>
      <w:r>
        <w:rPr>
          <w:iCs/>
          <w:i/>
        </w:rPr>
        <w:t xml:space="preserve">Client Acquisition Cost (CAC)</w:t>
      </w:r>
      <w:r>
        <w:t xml:space="preserve">: Target: $1,800 per new client in Kuwait City (industry average: $3,200)</w:t>
      </w:r>
    </w:p>
    <w:p>
      <w:pPr>
        <w:numPr>
          <w:ilvl w:val="0"/>
          <w:numId w:val="1003"/>
        </w:numPr>
        <w:pStyle w:val="Compact"/>
      </w:pPr>
      <w:r>
        <w:rPr>
          <w:iCs/>
          <w:i/>
        </w:rPr>
        <w:t xml:space="preserve">Cultural Relevance Score</w:t>
      </w:r>
      <w:r>
        <w:t xml:space="preserve">: Quarterly survey asking clients "Did our lawyer understand Kuwaiti business customs?" (Target: 4.5/5)</w:t>
      </w:r>
    </w:p>
    <w:p>
      <w:pPr>
        <w:numPr>
          <w:ilvl w:val="0"/>
          <w:numId w:val="1003"/>
        </w:numPr>
        <w:pStyle w:val="Compact"/>
      </w:pPr>
      <w:r>
        <w:rPr>
          <w:iCs/>
          <w:i/>
        </w:rPr>
        <w:t xml:space="preserve">Brand Recall</w:t>
      </w:r>
      <w:r>
        <w:t xml:space="preserve">: Post-event surveys at Kuwait City business forums (Target: 60% recognition within 12 months)</w:t>
      </w:r>
    </w:p>
    <w:bookmarkEnd w:id="31"/>
    <w:bookmarkStart w:id="32" w:name="conclusion"/>
    <w:p>
      <w:pPr>
        <w:pStyle w:val="Heading2"/>
      </w:pPr>
      <w:r>
        <w:t xml:space="preserve">Conclusion</w:t>
      </w:r>
    </w:p>
    <w:p>
      <w:pPr>
        <w:pStyle w:val="FirstParagraph"/>
      </w:pPr>
      <w:r>
        <w:t xml:space="preserve">This Marketing Plan positions our legal practice as the indispensable partner for navigating Kuwait City’s dynamic legal environment. By centering our strategy on cultural fluency, hyper-localized engagement in Kuwait City, and a deep understanding of the unique needs of both international enterprises and Kuwaiti nationals, we will establish a dominant market presence. The plan acknowledges that effective representation in</w:t>
      </w:r>
      <w:r>
        <w:t xml:space="preserve"> </w:t>
      </w:r>
      <w:r>
        <w:rPr>
          <w:iCs/>
          <w:i/>
        </w:rPr>
        <w:t xml:space="preserve">Kuwait</w:t>
      </w:r>
      <w:r>
        <w:t xml:space="preserve"> </w:t>
      </w:r>
      <w:r>
        <w:t xml:space="preserve">requires more than legal expertise—it demands respect for the city’s business ethos and societal values. As Kuwait continues its Vision 2035 economic diversification, our</w:t>
      </w:r>
      <w:r>
        <w:t xml:space="preserve"> </w:t>
      </w:r>
      <w:r>
        <w:rPr>
          <w:iCs/>
          <w:i/>
        </w:rPr>
        <w:t xml:space="preserve">Lawyer</w:t>
      </w:r>
      <w:r>
        <w:t xml:space="preserve"> </w:t>
      </w:r>
      <w:r>
        <w:t xml:space="preserve">becomes not just a service provider but a strategic ally for growth within Kuwait City’s thriving ecosystem.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Legal Services in Kuwait City</dc:title>
  <dc:creator/>
  <dc:language>en</dc:language>
  <cp:keywords/>
  <dcterms:created xsi:type="dcterms:W3CDTF">2026-07-21T11:46:39Z</dcterms:created>
  <dcterms:modified xsi:type="dcterms:W3CDTF">2026-07-21T11:46:39Z</dcterms:modified>
</cp:coreProperties>
</file>

<file path=docProps/custom.xml><?xml version="1.0" encoding="utf-8"?>
<Properties xmlns="http://schemas.openxmlformats.org/officeDocument/2006/custom-properties" xmlns:vt="http://schemas.openxmlformats.org/officeDocument/2006/docPropsVTypes"/>
</file>