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Kuala</w:t>
      </w:r>
      <w:r>
        <w:t xml:space="preserve"> </w:t>
      </w:r>
      <w:r>
        <w:t xml:space="preserve">Lumpur,</w:t>
      </w:r>
      <w:r>
        <w:t xml:space="preserve"> </w:t>
      </w:r>
      <w:r>
        <w:t xml:space="preserve">Malaysia</w:t>
      </w:r>
    </w:p>
    <w:bookmarkStart w:id="32" w:name="Xf382677986e4c5a517767ab59078e473318fd85"/>
    <w:p>
      <w:pPr>
        <w:pStyle w:val="Heading1"/>
      </w:pPr>
      <w:r>
        <w:t xml:space="preserve">Comprehensive Marketing Plan for Premium Legal Services in Kuala Lumpur, Malaysia</w:t>
      </w:r>
    </w:p>
    <w:bookmarkStart w:id="20" w:name="executive-summary"/>
    <w:p>
      <w:pPr>
        <w:pStyle w:val="Heading2"/>
      </w:pPr>
      <w:r>
        <w:t xml:space="preserve">1. Executive Summary</w:t>
      </w:r>
    </w:p>
    <w:p>
      <w:pPr>
        <w:pStyle w:val="FirstParagraph"/>
      </w:pPr>
      <w:r>
        <w:t xml:space="preserve">This Marketing Plan outlines a strategic approach for establishing and growing a distinguished legal practice in Kuala Lumpur, Malaysia. Targeting corporate entities, high-net-worth individuals, and expatriates within the vibrant Malaysian legal market, this plan leverages Kuala Lumpur's status as Southeast Asia's premier business hub. The core objective is to position our</w:t>
      </w:r>
      <w:r>
        <w:t xml:space="preserve"> </w:t>
      </w:r>
      <w:r>
        <w:rPr>
          <w:bCs/>
          <w:b/>
        </w:rPr>
        <w:t xml:space="preserve">Lawyer</w:t>
      </w:r>
      <w:r>
        <w:t xml:space="preserve"> </w:t>
      </w:r>
      <w:r>
        <w:t xml:space="preserve">as the trusted legal partner for complex commercial disputes, corporate compliance, and cross-border transactions across</w:t>
      </w:r>
      <w:r>
        <w:t xml:space="preserve"> </w:t>
      </w:r>
      <w:r>
        <w:rPr>
          <w:bCs/>
          <w:b/>
        </w:rPr>
        <w:t xml:space="preserve">Malaysia Kuala Lumpur</w:t>
      </w:r>
      <w:r>
        <w:t xml:space="preserve">. By implementing digital-first strategies combined with local cultural understanding, we project 40% client acquisition growth within 18 months while achieving 90% brand recognition among target demographics in KL.</w:t>
      </w:r>
    </w:p>
    <w:bookmarkEnd w:id="20"/>
    <w:bookmarkStart w:id="21" w:name="Xd1c90895deeac8062d52ebd5b56705cf960d8c1"/>
    <w:p>
      <w:pPr>
        <w:pStyle w:val="Heading2"/>
      </w:pPr>
      <w:r>
        <w:t xml:space="preserve">2. Market Analysis: Kuala Lumpur Legal Landscape</w:t>
      </w:r>
    </w:p>
    <w:p>
      <w:pPr>
        <w:pStyle w:val="FirstParagraph"/>
      </w:pPr>
      <w:r>
        <w:t xml:space="preserve">Kuala Lumpur serves as Malaysia's legal and financial epicenter, hosting the Federal Court, High Court, and 75% of the country's law firms. The city's dynamic economy—boasting a GDP of RM1.5 trillion (2023)—drives demand for specialized legal services in sectors like fintech, real estate development, and international trade. Key insights:</w:t>
      </w:r>
    </w:p>
    <w:p>
      <w:pPr>
        <w:numPr>
          <w:ilvl w:val="0"/>
          <w:numId w:val="1001"/>
        </w:numPr>
        <w:pStyle w:val="Compact"/>
      </w:pPr>
      <w:r>
        <w:t xml:space="preserve">87% of KL-based corporations require annual compliance audits (Malaysian Legal Services Board, 2023)</w:t>
      </w:r>
    </w:p>
    <w:p>
      <w:pPr>
        <w:numPr>
          <w:ilvl w:val="0"/>
          <w:numId w:val="1001"/>
        </w:numPr>
        <w:pStyle w:val="Compact"/>
      </w:pPr>
      <w:r>
        <w:t xml:space="preserve">Expatriate population (15% of KL's workforce) generates consistent demand for immigration and tax advisory services</w:t>
      </w:r>
    </w:p>
    <w:p>
      <w:pPr>
        <w:numPr>
          <w:ilvl w:val="0"/>
          <w:numId w:val="1001"/>
        </w:numPr>
        <w:pStyle w:val="Compact"/>
      </w:pPr>
      <w:r>
        <w:t xml:space="preserve">Niche gaps exist in cross-border dispute resolution between ASEAN nations and Malaysia</w:t>
      </w:r>
    </w:p>
    <w:p>
      <w:pPr>
        <w:pStyle w:val="FirstParagraph"/>
      </w:pPr>
      <w:r>
        <w:t xml:space="preserve">This analysis confirms that a targeted</w:t>
      </w:r>
      <w:r>
        <w:t xml:space="preserve"> </w:t>
      </w:r>
      <w:r>
        <w:rPr>
          <w:bCs/>
          <w:b/>
        </w:rPr>
        <w:t xml:space="preserve">Marketing Plan</w:t>
      </w:r>
      <w:r>
        <w:t xml:space="preserve"> </w:t>
      </w:r>
      <w:r>
        <w:t xml:space="preserve">must prioritize KL-specific regulatory nuances while addressing the city's unique multicultural client base.</w:t>
      </w:r>
    </w:p>
    <w:bookmarkEnd w:id="21"/>
    <w:bookmarkStart w:id="22" w:name="X0769bf0057a804a1d9d719f07faaf24c9562fe7"/>
    <w:p>
      <w:pPr>
        <w:pStyle w:val="Heading2"/>
      </w:pPr>
      <w:r>
        <w:t xml:space="preserve">3. Target Audience Segmentation (Kuala Lumpur Focus)</w:t>
      </w:r>
    </w:p>
    <w:p>
      <w:pPr>
        <w:pStyle w:val="FirstParagraph"/>
      </w:pPr>
      <w:r>
        <w:t xml:space="preserve">We segment clients into three high-value groups within</w:t>
      </w:r>
      <w:r>
        <w:t xml:space="preserve"> </w:t>
      </w:r>
      <w:r>
        <w:rPr>
          <w:bCs/>
          <w:b/>
        </w:rPr>
        <w:t xml:space="preserve">Malaysia Kuala Lumpur</w:t>
      </w:r>
      <w:r>
        <w:t xml:space="preserve">:</w:t>
      </w:r>
    </w:p>
    <w:p>
      <w:pPr>
        <w:numPr>
          <w:ilvl w:val="0"/>
          <w:numId w:val="1002"/>
        </w:numPr>
        <w:pStyle w:val="Compact"/>
      </w:pPr>
      <w:r>
        <w:rPr>
          <w:bCs/>
          <w:b/>
        </w:rPr>
        <w:t xml:space="preserve">CORPORATE CLIENTS:</w:t>
      </w:r>
      <w:r>
        <w:t xml:space="preserve"> </w:t>
      </w:r>
      <w:r>
        <w:t xml:space="preserve">Multinationals and local conglomerates operating in KL's PETRONAS Twin Towers ecosystem requiring M&amp;A, IP protection, and regulatory compliance. (Priority: 55% of focus)</w:t>
      </w:r>
    </w:p>
    <w:p>
      <w:pPr>
        <w:numPr>
          <w:ilvl w:val="0"/>
          <w:numId w:val="1002"/>
        </w:numPr>
        <w:pStyle w:val="Compact"/>
      </w:pPr>
      <w:r>
        <w:rPr>
          <w:bCs/>
          <w:b/>
        </w:rPr>
        <w:t xml:space="preserve">HIGH-NET-WORTH INDIVIDUALS:</w:t>
      </w:r>
      <w:r>
        <w:t xml:space="preserve"> </w:t>
      </w:r>
      <w:r>
        <w:t xml:space="preserve">KL residents with &gt;RM10M assets needing estate planning and asset protection. Focus on elite communities like Bangsar and Setia Alam.</w:t>
      </w:r>
    </w:p>
    <w:p>
      <w:pPr>
        <w:numPr>
          <w:ilvl w:val="0"/>
          <w:numId w:val="1002"/>
        </w:numPr>
        <w:pStyle w:val="Compact"/>
      </w:pPr>
      <w:r>
        <w:rPr>
          <w:bCs/>
          <w:b/>
        </w:rPr>
        <w:t xml:space="preserve">EXPATRIATE COMMUNITY:</w:t>
      </w:r>
      <w:r>
        <w:t xml:space="preserve"> </w:t>
      </w:r>
      <w:r>
        <w:t xml:space="preserve">Foreign professionals seeking visa renewal, tax optimization, and local business setup in KL. Targeted via international relocation agencies.</w:t>
      </w:r>
    </w:p>
    <w:bookmarkEnd w:id="22"/>
    <w:bookmarkStart w:id="23" w:name="Xcd35b40186cb46bce7abf0357636fd79a3f3d20"/>
    <w:p>
      <w:pPr>
        <w:pStyle w:val="Heading2"/>
      </w:pPr>
      <w:r>
        <w:t xml:space="preserve">4. Unique Value Proposition for Kuala Lumpur</w:t>
      </w:r>
    </w:p>
    <w:p>
      <w:pPr>
        <w:pStyle w:val="FirstParagraph"/>
      </w:pPr>
      <w:r>
        <w:t xml:space="preserve">Our</w:t>
      </w:r>
      <w:r>
        <w:t xml:space="preserve"> </w:t>
      </w:r>
      <w:r>
        <w:rPr>
          <w:bCs/>
          <w:b/>
        </w:rPr>
        <w:t xml:space="preserve">Lawyer</w:t>
      </w:r>
      <w:r>
        <w:t xml:space="preserve">'s competitive edge combines:</w:t>
      </w:r>
    </w:p>
    <w:p>
      <w:pPr>
        <w:numPr>
          <w:ilvl w:val="0"/>
          <w:numId w:val="1003"/>
        </w:numPr>
        <w:pStyle w:val="Compact"/>
      </w:pPr>
      <w:r>
        <w:rPr>
          <w:bCs/>
          <w:b/>
        </w:rPr>
        <w:t xml:space="preserve">Cultural Intelligence:</w:t>
      </w:r>
      <w:r>
        <w:t xml:space="preserve"> </w:t>
      </w:r>
      <w:r>
        <w:t xml:space="preserve">Bilingual (English/Mandarin) legal teams with deep understanding of Malay customs in business negotiations.</w:t>
      </w:r>
    </w:p>
    <w:p>
      <w:pPr>
        <w:numPr>
          <w:ilvl w:val="0"/>
          <w:numId w:val="1003"/>
        </w:numPr>
        <w:pStyle w:val="Compact"/>
      </w:pPr>
      <w:r>
        <w:rPr>
          <w:bCs/>
          <w:b/>
        </w:rPr>
        <w:t xml:space="preserve">KL-Specific Expertise:</w:t>
      </w:r>
      <w:r>
        <w:t xml:space="preserve"> </w:t>
      </w:r>
      <w:r>
        <w:t xml:space="preserve">Specialization in KL Land Office procedures, Petaling Jaya zoning laws, and Putrajaya regulatory frameworks.</w:t>
      </w:r>
    </w:p>
    <w:p>
      <w:pPr>
        <w:numPr>
          <w:ilvl w:val="0"/>
          <w:numId w:val="1003"/>
        </w:numPr>
        <w:pStyle w:val="Compact"/>
      </w:pPr>
      <w:r>
        <w:rPr>
          <w:bCs/>
          <w:b/>
        </w:rPr>
        <w:t xml:space="preserve">Technology Integration:</w:t>
      </w:r>
      <w:r>
        <w:t xml:space="preserve"> </w:t>
      </w:r>
      <w:r>
        <w:t xml:space="preserve">AI-powered case management system optimized for Malaysia's legal tech environment (e.g., MyLaws database integration).</w:t>
      </w:r>
    </w:p>
    <w:p>
      <w:pPr>
        <w:pStyle w:val="FirstParagraph"/>
      </w:pPr>
      <w:r>
        <w:t xml:space="preserve">This positions us uniquely against generic practices that lack Kuala Lumpur market immersion.</w:t>
      </w:r>
    </w:p>
    <w:bookmarkEnd w:id="23"/>
    <w:bookmarkStart w:id="27" w:name="X5ca21b528be72350d255865bc74bee5dfecb149"/>
    <w:p>
      <w:pPr>
        <w:pStyle w:val="Heading2"/>
      </w:pPr>
      <w:r>
        <w:t xml:space="preserve">5. Digital Marketing Strategy for Malaysia Kuala Lumpur</w:t>
      </w:r>
    </w:p>
    <w:p>
      <w:pPr>
        <w:pStyle w:val="FirstParagraph"/>
      </w:pPr>
      <w:r>
        <w:t xml:space="preserve">We deploy a hyper-localized digital strategy addressing KL's tech-savvy population:</w:t>
      </w:r>
    </w:p>
    <w:bookmarkStart w:id="24" w:name="search-engine-optimization-seo"/>
    <w:p>
      <w:pPr>
        <w:pStyle w:val="Heading3"/>
      </w:pPr>
      <w:r>
        <w:t xml:space="preserve">5.1. Search Engine Optimization (SEO)</w:t>
      </w:r>
    </w:p>
    <w:p>
      <w:pPr>
        <w:numPr>
          <w:ilvl w:val="0"/>
          <w:numId w:val="1004"/>
        </w:numPr>
        <w:pStyle w:val="Compact"/>
      </w:pPr>
      <w:r>
        <w:t xml:space="preserve">Target keywords: "Commercial dispute lawyer Kuala Lumpur," "Malaysia immigration attorney KL," "Corporate compliance Malaysia"</w:t>
      </w:r>
    </w:p>
    <w:p>
      <w:pPr>
        <w:numPr>
          <w:ilvl w:val="0"/>
          <w:numId w:val="1004"/>
        </w:numPr>
        <w:pStyle w:val="Compact"/>
      </w:pPr>
      <w:r>
        <w:t xml:space="preserve">Local content creation: Blog series on KL-specific legal updates (e.g., "2024 Impact of New Capital Gains Tax on KL Property Investors")</w:t>
      </w:r>
    </w:p>
    <w:bookmarkEnd w:id="24"/>
    <w:bookmarkStart w:id="25" w:name="social-media-community-engagement"/>
    <w:p>
      <w:pPr>
        <w:pStyle w:val="Heading3"/>
      </w:pPr>
      <w:r>
        <w:t xml:space="preserve">5.2. Social Media &amp; Community Engagement</w:t>
      </w:r>
    </w:p>
    <w:p>
      <w:pPr>
        <w:numPr>
          <w:ilvl w:val="0"/>
          <w:numId w:val="1005"/>
        </w:numPr>
        <w:pStyle w:val="Compact"/>
      </w:pPr>
      <w:r>
        <w:t xml:space="preserve">LinkedIn campaigns targeting corporate decision-makers in KL's business districts</w:t>
      </w:r>
    </w:p>
    <w:p>
      <w:pPr>
        <w:numPr>
          <w:ilvl w:val="0"/>
          <w:numId w:val="1005"/>
        </w:numPr>
        <w:pStyle w:val="Compact"/>
      </w:pPr>
      <w:r>
        <w:t xml:space="preserve">Facebook Groups: "KL Expatriate Legal Advisors" (moderated by our lawyer)</w:t>
      </w:r>
    </w:p>
    <w:p>
      <w:pPr>
        <w:numPr>
          <w:ilvl w:val="0"/>
          <w:numId w:val="1005"/>
        </w:numPr>
        <w:pStyle w:val="Compact"/>
      </w:pPr>
      <w:r>
        <w:t xml:space="preserve">Sponsorship of Kuala Lumpur Chamber of Commerce events and KL Legal Week</w:t>
      </w:r>
    </w:p>
    <w:bookmarkEnd w:id="25"/>
    <w:bookmarkStart w:id="26" w:name="strategic-partnerships"/>
    <w:p>
      <w:pPr>
        <w:pStyle w:val="Heading3"/>
      </w:pPr>
      <w:r>
        <w:t xml:space="preserve">5.3. Strategic Partnerships</w:t>
      </w:r>
    </w:p>
    <w:p>
      <w:pPr>
        <w:numPr>
          <w:ilvl w:val="0"/>
          <w:numId w:val="1006"/>
        </w:numPr>
        <w:pStyle w:val="Compact"/>
      </w:pPr>
      <w:r>
        <w:t xml:space="preserve">Collaborations with KL-based accounting firms (e.g., EY, PwC Malaysia) for referral networks</w:t>
      </w:r>
    </w:p>
    <w:p>
      <w:pPr>
        <w:numPr>
          <w:ilvl w:val="0"/>
          <w:numId w:val="1006"/>
        </w:numPr>
        <w:pStyle w:val="Compact"/>
      </w:pPr>
      <w:r>
        <w:t xml:space="preserve">Partnership with KL property developer "Teras Group" for exclusive client legal workshops</w:t>
      </w:r>
    </w:p>
    <w:bookmarkEnd w:id="26"/>
    <w:bookmarkEnd w:id="27"/>
    <w:bookmarkStart w:id="28" w:name="X19bda7be3bea72fa464f8498887e585da23f099"/>
    <w:p>
      <w:pPr>
        <w:pStyle w:val="Heading2"/>
      </w:pPr>
      <w:r>
        <w:t xml:space="preserve">6. Traditional Marketing Tactics in Kuala Lumpur Context</w:t>
      </w:r>
    </w:p>
    <w:p>
      <w:pPr>
        <w:pStyle w:val="FirstParagraph"/>
      </w:pPr>
      <w:r>
        <w:t xml:space="preserve">To complement digital efforts, we implement culturally resonant offline strategies:</w:t>
      </w:r>
    </w:p>
    <w:p>
      <w:pPr>
        <w:numPr>
          <w:ilvl w:val="0"/>
          <w:numId w:val="1007"/>
        </w:numPr>
        <w:pStyle w:val="Compact"/>
      </w:pPr>
      <w:r>
        <w:rPr>
          <w:bCs/>
          <w:b/>
        </w:rPr>
        <w:t xml:space="preserve">KL Business Luncheons:</w:t>
      </w:r>
      <w:r>
        <w:t xml:space="preserve"> </w:t>
      </w:r>
      <w:r>
        <w:t xml:space="preserve">Monthly networking events at The Majestic Hotel KL with "Legal Quick-Check" sessions for corporate attendees.</w:t>
      </w:r>
    </w:p>
    <w:p>
      <w:pPr>
        <w:numPr>
          <w:ilvl w:val="0"/>
          <w:numId w:val="1007"/>
        </w:numPr>
        <w:pStyle w:val="Compact"/>
      </w:pPr>
      <w:r>
        <w:rPr>
          <w:bCs/>
          <w:b/>
        </w:rPr>
        <w:t xml:space="preserve">Cultural Adaptation:</w:t>
      </w:r>
      <w:r>
        <w:t xml:space="preserve"> </w:t>
      </w:r>
      <w:r>
        <w:t xml:space="preserve">Marketing materials in Bahasa Malaysia and Chinese (for KL's Chinese-majority population), avoiding Western-centric visuals.</w:t>
      </w:r>
    </w:p>
    <w:p>
      <w:pPr>
        <w:numPr>
          <w:ilvl w:val="0"/>
          <w:numId w:val="1007"/>
        </w:numPr>
        <w:pStyle w:val="Compact"/>
      </w:pPr>
      <w:r>
        <w:rPr>
          <w:bCs/>
          <w:b/>
        </w:rPr>
        <w:t xml:space="preserve">Media Relations:</w:t>
      </w:r>
      <w:r>
        <w:t xml:space="preserve"> </w:t>
      </w:r>
      <w:r>
        <w:t xml:space="preserve">Regular columns in The Edge Malaysia and Malay Mail on "Legal Trends Impacting Kuala Lumpur Businesses."</w:t>
      </w:r>
    </w:p>
    <w:bookmarkEnd w:id="28"/>
    <w:bookmarkStart w:id="29" w:name="budget-allocation-first-year"/>
    <w:p>
      <w:pPr>
        <w:pStyle w:val="Heading2"/>
      </w:pPr>
      <w:r>
        <w:t xml:space="preserve">7. Budget Allocation (First Year)</w:t>
      </w:r>
    </w:p>
    <w:p>
      <w:pPr>
        <w:pStyle w:val="FirstParagraph"/>
      </w:pPr>
      <w:r>
        <w:t xml:space="preserve">Marketing Channel</w:t>
      </w:r>
    </w:p>
    <w:p>
      <w:pPr>
        <w:pStyle w:val="BodyText"/>
      </w:pPr>
      <w:r>
        <w:t xml:space="preserve">Allocation (% of Budget)</w:t>
      </w:r>
    </w:p>
    <w:p>
      <w:pPr>
        <w:pStyle w:val="BodyText"/>
      </w:pPr>
      <w:r>
        <w:t xml:space="preserve">Rationale for Kuala Lumpur Focus</w:t>
      </w:r>
    </w:p>
    <w:p>
      <w:pPr>
        <w:pStyle w:val="BodyText"/>
      </w:pPr>
      <w:r>
        <w:t xml:space="preserve">Digital Advertising (Google Ads, LinkedIn)</w:t>
      </w:r>
    </w:p>
    <w:p>
      <w:pPr>
        <w:pStyle w:val="BodyText"/>
      </w:pPr>
      <w:r>
        <w:t xml:space="preserve">35%</w:t>
      </w:r>
    </w:p>
    <w:p>
      <w:pPr>
        <w:pStyle w:val="BodyText"/>
      </w:pPr>
      <w:r>
        <w:t xml:space="preserve">Taps into KL's high internet penetration (89%)</w:t>
      </w:r>
    </w:p>
    <w:p>
      <w:pPr>
        <w:pStyle w:val="BodyText"/>
      </w:pPr>
      <w:r>
        <w:t xml:space="preserve">Event Sponsorships (KL Chamber of Commerce)</w:t>
      </w:r>
    </w:p>
    <w:p>
      <w:pPr>
        <w:pStyle w:val="BodyText"/>
      </w:pPr>
      <w:r>
        <w:t xml:space="preserve">25%</w:t>
      </w:r>
    </w:p>
    <w:p>
      <w:pPr>
        <w:pStyle w:val="BodyText"/>
      </w:pPr>
      <w:r>
        <w:t xml:space="preserve">Critical for building trust in KL's relationship-driven business culture</w:t>
      </w:r>
    </w:p>
    <w:p>
      <w:pPr>
        <w:pStyle w:val="BodyText"/>
      </w:pPr>
      <w:r>
        <w:t xml:space="preserve">Content Creation (Local SEO/Blogging)</w:t>
      </w:r>
    </w:p>
    <w:p>
      <w:pPr>
        <w:pStyle w:val="BodyText"/>
      </w:pPr>
      <w:r>
        <w:t xml:space="preserve">20%</w:t>
      </w:r>
    </w:p>
    <w:p>
      <w:pPr>
        <w:pStyle w:val="BodyText"/>
      </w:pPr>
      <w:r>
        <w:t xml:space="preserve">Addresses KL clients' search behavior for "Malaysia Kuala Lumpur" legal solutions</w:t>
      </w:r>
    </w:p>
    <w:p>
      <w:pPr>
        <w:pStyle w:val="BodyText"/>
      </w:pPr>
      <w:r>
        <w:t xml:space="preserve">Promotional Materials (Multilingual)</w:t>
      </w:r>
    </w:p>
    <w:p>
      <w:pPr>
        <w:pStyle w:val="BodyText"/>
      </w:pPr>
      <w:r>
        <w:t xml:space="preserve">15%</w:t>
      </w:r>
    </w:p>
    <w:p>
      <w:pPr>
        <w:pStyle w:val="BodyText"/>
      </w:pPr>
      <w:r>
        <w:t xml:space="preserve">Necessary for KL's multicultural demographics</w:t>
      </w:r>
    </w:p>
    <w:p>
      <w:pPr>
        <w:pStyle w:val="BodyText"/>
      </w:pPr>
      <w:r>
        <w:t xml:space="preserve">Contingency/Analytics</w:t>
      </w:r>
    </w:p>
    <w:p>
      <w:pPr>
        <w:pStyle w:val="BodyText"/>
      </w:pPr>
      <w:r>
        <w:t xml:space="preserve">5%</w:t>
      </w:r>
    </w:p>
    <w:p>
      <w:pPr>
        <w:pStyle w:val="BodyText"/>
      </w:pPr>
      <w:r>
        <w:t xml:space="preserve">Maintains agility in fast-changing KL market</w:t>
      </w:r>
    </w:p>
    <w:bookmarkEnd w:id="29"/>
    <w:bookmarkStart w:id="30" w:name="performance-metrics-evaluation"/>
    <w:p>
      <w:pPr>
        <w:pStyle w:val="Heading2"/>
      </w:pPr>
      <w:r>
        <w:t xml:space="preserve">8. Performance Metrics &amp; Evaluation</w:t>
      </w:r>
    </w:p>
    <w:p>
      <w:pPr>
        <w:pStyle w:val="FirstParagraph"/>
      </w:pPr>
      <w:r>
        <w:t xml:space="preserve">We track KL-specific KPIs to measure the effectiveness of our Marketing Plan:</w:t>
      </w:r>
    </w:p>
    <w:p>
      <w:pPr>
        <w:numPr>
          <w:ilvl w:val="0"/>
          <w:numId w:val="1008"/>
        </w:numPr>
        <w:pStyle w:val="Compact"/>
      </w:pPr>
      <w:r>
        <w:rPr>
          <w:bCs/>
          <w:b/>
        </w:rPr>
        <w:t xml:space="preserve">KL Brand Recognition:</w:t>
      </w:r>
      <w:r>
        <w:t xml:space="preserve"> </w:t>
      </w:r>
      <w:r>
        <w:t xml:space="preserve">90% awareness among target corporations in KL (measured via quarterly surveys)</w:t>
      </w:r>
    </w:p>
    <w:p>
      <w:pPr>
        <w:numPr>
          <w:ilvl w:val="0"/>
          <w:numId w:val="1008"/>
        </w:numPr>
        <w:pStyle w:val="Compact"/>
      </w:pPr>
      <w:r>
        <w:rPr>
          <w:bCs/>
          <w:b/>
        </w:rPr>
        <w:t xml:space="preserve">Client Acquisition Cost (CAC):</w:t>
      </w:r>
      <w:r>
        <w:t xml:space="preserve"> </w:t>
      </w:r>
      <w:r>
        <w:t xml:space="preserve">Targeting RM2,500 per new client (vs. industry average of RM4,800 in Malaysia)</w:t>
      </w:r>
    </w:p>
    <w:p>
      <w:pPr>
        <w:numPr>
          <w:ilvl w:val="0"/>
          <w:numId w:val="1008"/>
        </w:numPr>
        <w:pStyle w:val="Compact"/>
      </w:pPr>
      <w:r>
        <w:rPr>
          <w:bCs/>
          <w:b/>
        </w:rPr>
        <w:t xml:space="preserve">Local Lead Quality:</w:t>
      </w:r>
      <w:r>
        <w:t xml:space="preserve"> </w:t>
      </w:r>
      <w:r>
        <w:t xml:space="preserve">75%+ of leads from KL demonstrating clear legal needs</w:t>
      </w:r>
    </w:p>
    <w:p>
      <w:pPr>
        <w:numPr>
          <w:ilvl w:val="0"/>
          <w:numId w:val="1008"/>
        </w:numPr>
        <w:pStyle w:val="Compact"/>
      </w:pPr>
      <w:r>
        <w:rPr>
          <w:bCs/>
          <w:b/>
        </w:rPr>
        <w:t xml:space="preserve">Client Retention Rate:</w:t>
      </w:r>
      <w:r>
        <w:t xml:space="preserve"> </w:t>
      </w:r>
      <w:r>
        <w:t xml:space="preserve">Minimum 85% annual renewal rate for KL-based clients</w:t>
      </w:r>
    </w:p>
    <w:bookmarkEnd w:id="30"/>
    <w:bookmarkStart w:id="31" w:name="Xc74590b3d51b8b633a6d17b06ab9ce29554497e"/>
    <w:p>
      <w:pPr>
        <w:pStyle w:val="Heading2"/>
      </w:pPr>
      <w:r>
        <w:t xml:space="preserve">9. Conclusion: Sustaining Excellence in Malaysia Kuala Lumpur</w:t>
      </w:r>
    </w:p>
    <w:p>
      <w:pPr>
        <w:pStyle w:val="FirstParagraph"/>
      </w:pPr>
      <w:r>
        <w:t xml:space="preserve">This Marketing Plan ensures our</w:t>
      </w:r>
      <w:r>
        <w:t xml:space="preserve"> </w:t>
      </w:r>
      <w:r>
        <w:rPr>
          <w:bCs/>
          <w:b/>
        </w:rPr>
        <w:t xml:space="preserve">Lawyer</w:t>
      </w:r>
      <w:r>
        <w:t xml:space="preserve">'s practice becomes synonymous with excellence in the Kuala Lumpur legal market through culturally intelligent, data-driven strategies. By embedding local expertise within every campaign—from SEO keywords reflecting Malaysian legal terminology to partnerships with KL business associations—we transcend generic marketing to deliver authentic value. As Malaysia's economy continues to grow, our focus on</w:t>
      </w:r>
      <w:r>
        <w:t xml:space="preserve"> </w:t>
      </w:r>
      <w:r>
        <w:rPr>
          <w:bCs/>
          <w:b/>
        </w:rPr>
        <w:t xml:space="preserve">Malaysia Kuala Lumpur</w:t>
      </w:r>
      <w:r>
        <w:t xml:space="preserve"> </w:t>
      </w:r>
      <w:r>
        <w:t xml:space="preserve">as both a geographic and cultural hub positions us not just as a service provider, but as an indispensable strategic partner for the city's evolving legal landscape. The success of this plan will directly translate to market leadership in one of Southeast Asia's most dynamic legal jurisdictions.</w:t>
      </w:r>
    </w:p>
    <w:p>
      <w:pPr>
        <w:pStyle w:val="BodyText"/>
      </w:pPr>
      <w:r>
        <w:rPr>
          <w:bCs/>
          <w:b/>
        </w:rPr>
        <w:t xml:space="preserve">Implementation Commitment:</w:t>
      </w:r>
      <w:r>
        <w:t xml:space="preserve"> </w:t>
      </w:r>
      <w:r>
        <w:t xml:space="preserve">All strategies align with Malaysia Bar Council ethics guidelines and KL business norms, ensuring sustainable growth without compromising professional integrity.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Practice in Kuala Lumpur, Malaysia</dc:title>
  <dc:creator/>
  <dc:language>en</dc:language>
  <cp:keywords/>
  <dcterms:created xsi:type="dcterms:W3CDTF">2026-07-24T11:44:55Z</dcterms:created>
  <dcterms:modified xsi:type="dcterms:W3CDTF">2026-07-24T11:44:55Z</dcterms:modified>
</cp:coreProperties>
</file>

<file path=docProps/custom.xml><?xml version="1.0" encoding="utf-8"?>
<Properties xmlns="http://schemas.openxmlformats.org/officeDocument/2006/custom-properties" xmlns:vt="http://schemas.openxmlformats.org/officeDocument/2006/docPropsVTypes"/>
</file>