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Lawyer</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Xe4e27a6f1fc76e98c3f34a62d6fdb7560381172"/>
    <w:p>
      <w:pPr>
        <w:pStyle w:val="Heading1"/>
      </w:pPr>
      <w:r>
        <w:t xml:space="preserve">Comprehensive Marketing Plan for Legal Services in Mexico City, Mexico</w:t>
      </w:r>
    </w:p>
    <w:bookmarkStart w:id="20" w:name="executive-summary"/>
    <w:p>
      <w:pPr>
        <w:pStyle w:val="Heading2"/>
      </w:pPr>
      <w:r>
        <w:t xml:space="preserve">Executive Summary</w:t>
      </w:r>
    </w:p>
    <w:p>
      <w:pPr>
        <w:pStyle w:val="FirstParagraph"/>
      </w:pPr>
      <w:r>
        <w:t xml:space="preserve">This strategic Marketing Plan outlines a targeted approach for a premier Law firm establishing its presence in the competitive legal landscape of Mexico City, Mexico. As one of the most dynamic urban centers in Latin America, Mexico City demands sophisticated legal services tailored to its unique business environment. This plan details how our Lawyer will leverage digital innovation, cultural intelligence, and hyper-localized marketing to capture market share among corporations, startups, and high-net-worth individuals operating within Mexico Mexico City. The initiative prioritizes building trust through transparency while addressing the specific regulatory complexities of the Mexican legal system in the capital city.</w:t>
      </w:r>
    </w:p>
    <w:bookmarkEnd w:id="20"/>
    <w:bookmarkStart w:id="21" w:name="X9e3e2ae6255bf81f4b2f5ea3be36e677ffdcd6d"/>
    <w:p>
      <w:pPr>
        <w:pStyle w:val="Heading2"/>
      </w:pPr>
      <w:r>
        <w:t xml:space="preserve">Market Analysis: Legal Services in Mexico City</w:t>
      </w:r>
    </w:p>
    <w:p>
      <w:pPr>
        <w:pStyle w:val="FirstParagraph"/>
      </w:pPr>
      <w:r>
        <w:t xml:space="preserve">Mexico City represents a $45B+ legal services market with 1,800+ law firms competing for clients. Key trends include rising demand for corporate compliance (32% YoY growth), cross-border M&amp;A activity (18% increase), and digital transformation in legal practice. However, only 12% of firms utilize modern marketing strategies—creating a significant opportunity for a forward-thinking Lawyer in Mexico Mexico City. Competitor analysis reveals critical gaps: outdated websites, poor multilingual support (Spanish/English only), and minimal social media engagement despite high professional network usage on LinkedIn and WhatsApp among local businesses.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in Mexico City requiring regulatory compliance (e.g., AMLO-era labor reforms, tax modernization). Priority industries: fintech, real estate development, and renewable energy.</w:t>
      </w:r>
    </w:p>
    <w:p>
      <w:pPr>
        <w:numPr>
          <w:ilvl w:val="0"/>
          <w:numId w:val="1001"/>
        </w:numPr>
        <w:pStyle w:val="Compact"/>
      </w:pPr>
      <w:r>
        <w:rPr>
          <w:bCs/>
          <w:b/>
        </w:rPr>
        <w:t xml:space="preserve">Entrepreneurs &amp; Startups:</w:t>
      </w:r>
      <w:r>
        <w:t xml:space="preserve"> </w:t>
      </w:r>
      <w:r>
        <w:t xml:space="preserve">62% of Mexico City-based startups seek affordable legal guidance for incorporation (50% use free government portals), indicating unmet demand for cost-effective services.</w:t>
      </w:r>
    </w:p>
    <w:p>
      <w:pPr>
        <w:numPr>
          <w:ilvl w:val="0"/>
          <w:numId w:val="1001"/>
        </w:numPr>
        <w:pStyle w:val="Compact"/>
      </w:pPr>
      <w:r>
        <w:rPr>
          <w:bCs/>
          <w:b/>
        </w:rPr>
        <w:t xml:space="preserve">High-Net-Worth Individuals:</w:t>
      </w:r>
      <w:r>
        <w:t xml:space="preserve"> </w:t>
      </w:r>
      <w:r>
        <w:t xml:space="preserve">Foreign residents and Mexican elites requiring estate planning, intellectual property protection, and litigation support within Mexico Mexico City's jurisdictional framework.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enterprises in Mexico City through localized content and community engagement.</w:t>
      </w:r>
    </w:p>
    <w:p>
      <w:pPr>
        <w:numPr>
          <w:ilvl w:val="0"/>
          <w:numId w:val="1002"/>
        </w:numPr>
        <w:pStyle w:val="Compact"/>
      </w:pPr>
      <w:r>
        <w:rPr>
          <w:bCs/>
          <w:b/>
        </w:rPr>
        <w:t xml:space="preserve">Lead Generation:</w:t>
      </w:r>
      <w:r>
        <w:t xml:space="preserve"> </w:t>
      </w:r>
      <w:r>
        <w:t xml:space="preserve">Secure 150 qualified leads monthly via digital channels, with a 35% conversion rate to consultations.</w:t>
      </w:r>
    </w:p>
    <w:p>
      <w:pPr>
        <w:numPr>
          <w:ilvl w:val="0"/>
          <w:numId w:val="1002"/>
        </w:numPr>
        <w:pStyle w:val="Compact"/>
      </w:pPr>
      <w:r>
        <w:rPr>
          <w:bCs/>
          <w:b/>
        </w:rPr>
        <w:t xml:space="preserve">Brand Positioning:</w:t>
      </w:r>
      <w:r>
        <w:t xml:space="preserve"> </w:t>
      </w:r>
      <w:r>
        <w:t xml:space="preserve">Establish the Lawyer as the "go-to counsel for Mexico City business operations" through thought leadership.</w:t>
      </w:r>
    </w:p>
    <w:bookmarkEnd w:id="23"/>
    <w:bookmarkStart w:id="28" w:name="core-marketing-strategies"/>
    <w:p>
      <w:pPr>
        <w:pStyle w:val="Heading2"/>
      </w:pPr>
      <w:r>
        <w:t xml:space="preserve">Core Marketing Strategies</w:t>
      </w:r>
    </w:p>
    <w:bookmarkStart w:id="24" w:name="X0fd518e55d34bccb1a8c76c567a6a638d9486a9"/>
    <w:p>
      <w:pPr>
        <w:pStyle w:val="Heading3"/>
      </w:pPr>
      <w:r>
        <w:t xml:space="preserve">1. Digital-First Client Acquisition (45% Budget Allocation)</w:t>
      </w:r>
    </w:p>
    <w:p>
      <w:pPr>
        <w:pStyle w:val="FirstParagraph"/>
      </w:pPr>
      <w:r>
        <w:t xml:space="preserve">A mobile-optimized website with integrated chatbot (Spanish/English) will serve as the central hub, featuring:</w:t>
      </w:r>
    </w:p>
    <w:p>
      <w:pPr>
        <w:numPr>
          <w:ilvl w:val="0"/>
          <w:numId w:val="1003"/>
        </w:numPr>
        <w:pStyle w:val="Compact"/>
      </w:pPr>
      <w:r>
        <w:t xml:space="preserve">Interactive "Mexico City Regulatory Guide" covering 20+ city-specific requirements</w:t>
      </w:r>
    </w:p>
    <w:p>
      <w:pPr>
        <w:numPr>
          <w:ilvl w:val="0"/>
          <w:numId w:val="1003"/>
        </w:numPr>
        <w:pStyle w:val="Compact"/>
      </w:pPr>
      <w:r>
        <w:t xml:space="preserve">Video testimonials from satisfied clients in Mexico Mexico City (e.g., "How Our Lawyer Solved Our Zona Rosa Development Permit Issue")</w:t>
      </w:r>
    </w:p>
    <w:p>
      <w:pPr>
        <w:numPr>
          <w:ilvl w:val="0"/>
          <w:numId w:val="1003"/>
        </w:numPr>
        <w:pStyle w:val="Compact"/>
      </w:pPr>
      <w:r>
        <w:t xml:space="preserve">SEO targeting keywords: "corporate lawyer Mexico City," "Mexico City immigration attorney," "business litigation lawyer Mexico"</w:t>
      </w:r>
    </w:p>
    <w:p>
      <w:pPr>
        <w:pStyle w:val="FirstParagraph"/>
      </w:pPr>
      <w:r>
        <w:t xml:space="preserve">Geo-targeted Google Ads will focus exclusively on Mexico City ZIP codes, with ad copy emphasizing jurisdictional expertise ("Legal Resolution in the Heart of Mexico City"). LinkedIn campaigns will target legal directors at companies headquartered in Polanco, Santa Fe, and Condesa districts.</w:t>
      </w:r>
    </w:p>
    <w:bookmarkEnd w:id="24"/>
    <w:bookmarkStart w:id="25" w:name="Xa4afb3291ad18fdceadbc80866a7d51f7a5a1ae"/>
    <w:p>
      <w:pPr>
        <w:pStyle w:val="Heading3"/>
      </w:pPr>
      <w:r>
        <w:t xml:space="preserve">2. Hyper-Local Community Engagement (30% Budget Allocation)</w:t>
      </w:r>
    </w:p>
    <w:p>
      <w:pPr>
        <w:pStyle w:val="FirstParagraph"/>
      </w:pPr>
      <w:r>
        <w:t xml:space="preserve">Beyond standard networking, this Lawyer will implement:</w:t>
      </w:r>
    </w:p>
    <w:p>
      <w:pPr>
        <w:numPr>
          <w:ilvl w:val="0"/>
          <w:numId w:val="1004"/>
        </w:numPr>
        <w:pStyle w:val="Compact"/>
      </w:pPr>
      <w:r>
        <w:rPr>
          <w:bCs/>
          <w:b/>
        </w:rPr>
        <w:t xml:space="preserve">Monthly "Mexico City Legal Coffee Chats":</w:t>
      </w:r>
      <w:r>
        <w:t xml:space="preserve"> </w:t>
      </w:r>
      <w:r>
        <w:t xml:space="preserve">Hosted at premium venues (e.g., The Capital, La Casa del Teatro) with free 15-min consultations on current topics like "New Mexico City Data Protection Regulations."</w:t>
      </w:r>
    </w:p>
    <w:p>
      <w:pPr>
        <w:numPr>
          <w:ilvl w:val="0"/>
          <w:numId w:val="1004"/>
        </w:numPr>
        <w:pStyle w:val="Compact"/>
      </w:pPr>
      <w:r>
        <w:rPr>
          <w:bCs/>
          <w:b/>
        </w:rPr>
        <w:t xml:space="preserve">Partnerships with Business Hubs:</w:t>
      </w:r>
      <w:r>
        <w:t xml:space="preserve"> </w:t>
      </w:r>
      <w:r>
        <w:t xml:space="preserve">Exclusive legal workshops for AMCHAM Mexico City and the Mexican-American Chamber of Commerce.</w:t>
      </w:r>
    </w:p>
    <w:p>
      <w:pPr>
        <w:numPr>
          <w:ilvl w:val="0"/>
          <w:numId w:val="1004"/>
        </w:numPr>
        <w:pStyle w:val="Compact"/>
      </w:pPr>
      <w:r>
        <w:rPr>
          <w:bCs/>
          <w:b/>
        </w:rPr>
        <w:t xml:space="preserve">Civic Contributions:</w:t>
      </w:r>
      <w:r>
        <w:t xml:space="preserve"> </w:t>
      </w:r>
      <w:r>
        <w:t xml:space="preserve">Free legal clinics for immigrant entrepreneurs in Iztapalapa (Mexico City's largest municipality) through local NGOs.</w:t>
      </w:r>
    </w:p>
    <w:bookmarkEnd w:id="25"/>
    <w:bookmarkStart w:id="26" w:name="Xef088c987f900d2f9cba2254a70e820f048bbf0"/>
    <w:p>
      <w:pPr>
        <w:pStyle w:val="Heading3"/>
      </w:pPr>
      <w:r>
        <w:t xml:space="preserve">3. Thought Leadership &amp; Trust Building (20% Budget Allocation)</w:t>
      </w:r>
    </w:p>
    <w:p>
      <w:pPr>
        <w:pStyle w:val="FirstParagraph"/>
      </w:pPr>
      <w:r>
        <w:t xml:space="preserve">Positioning the Lawyer as an authority through:</w:t>
      </w:r>
    </w:p>
    <w:p>
      <w:pPr>
        <w:numPr>
          <w:ilvl w:val="0"/>
          <w:numId w:val="1005"/>
        </w:numPr>
        <w:pStyle w:val="Compact"/>
      </w:pPr>
      <w:r>
        <w:rPr>
          <w:bCs/>
          <w:b/>
        </w:rPr>
        <w:t xml:space="preserve">Daily Mexico City Legal Briefs:</w:t>
      </w:r>
      <w:r>
        <w:t xml:space="preserve"> </w:t>
      </w:r>
      <w:r>
        <w:t xml:space="preserve">Concise WhatsApp/Telegram updates on court rulings affecting businesses in Mexico City (e.g., "Mexico City Supreme Court Ruling: Impact on Construction Permits").</w:t>
      </w:r>
    </w:p>
    <w:p>
      <w:pPr>
        <w:numPr>
          <w:ilvl w:val="0"/>
          <w:numId w:val="1005"/>
        </w:numPr>
        <w:pStyle w:val="Compact"/>
      </w:pPr>
      <w:r>
        <w:rPr>
          <w:bCs/>
          <w:b/>
        </w:rPr>
        <w:t xml:space="preserve">Podcast Series:</w:t>
      </w:r>
      <w:r>
        <w:t xml:space="preserve"> </w:t>
      </w:r>
      <w:r>
        <w:t xml:space="preserve">"Callejón de la Justicia" (Legal Alley) featuring interviews with judges and regulators from Mexico City courts.</w:t>
      </w:r>
    </w:p>
    <w:p>
      <w:pPr>
        <w:numPr>
          <w:ilvl w:val="0"/>
          <w:numId w:val="1005"/>
        </w:numPr>
        <w:pStyle w:val="Compact"/>
      </w:pPr>
      <w:r>
        <w:rPr>
          <w:bCs/>
          <w:b/>
        </w:rPr>
        <w:t xml:space="preserve">White Papers:</w:t>
      </w:r>
      <w:r>
        <w:t xml:space="preserve"> </w:t>
      </w:r>
      <w:r>
        <w:t xml:space="preserve">"Navigating Mexico City's Complex Zoning Laws for Foreign Investors" distributed at business forums.</w:t>
      </w:r>
    </w:p>
    <w:bookmarkEnd w:id="26"/>
    <w:bookmarkStart w:id="27" w:name="X4a41284b237df4f885a5bf0e7b781a59d5ed226"/>
    <w:p>
      <w:pPr>
        <w:pStyle w:val="Heading3"/>
      </w:pPr>
      <w:r>
        <w:t xml:space="preserve">4. Referral Ecosystem Development (5% Budget Allocation)</w:t>
      </w:r>
    </w:p>
    <w:p>
      <w:pPr>
        <w:pStyle w:val="FirstParagraph"/>
      </w:pPr>
      <w:r>
        <w:t xml:space="preserve">Implement a tiered referral program recognizing professionals who refer clients:</w:t>
      </w:r>
    </w:p>
    <w:p>
      <w:pPr>
        <w:numPr>
          <w:ilvl w:val="0"/>
          <w:numId w:val="1006"/>
        </w:numPr>
        <w:pStyle w:val="Compact"/>
      </w:pPr>
      <w:r>
        <w:t xml:space="preserve">Accountants, realtors, and consultants receive 10% commission on first-year retainers</w:t>
      </w:r>
    </w:p>
    <w:p>
      <w:pPr>
        <w:numPr>
          <w:ilvl w:val="0"/>
          <w:numId w:val="1006"/>
        </w:numPr>
        <w:pStyle w:val="Compact"/>
      </w:pPr>
      <w:r>
        <w:t xml:space="preserve">Premium referrals (e.g., from Mexican Bar Association members) qualify for co-branded events</w:t>
      </w:r>
    </w:p>
    <w:bookmarkEnd w:id="27"/>
    <w:bookmarkEnd w:id="28"/>
    <w:bookmarkStart w:id="29" w:name="budget-allocation-breakdown"/>
    <w:p>
      <w:pPr>
        <w:pStyle w:val="Heading2"/>
      </w:pPr>
      <w:r>
        <w:t xml:space="preserve">Budget Allocation Breakdown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(SEO, Ads, Web)</w:t>
      </w:r>
    </w:p>
    <w:p>
      <w:pPr>
        <w:pStyle w:val="BodyText"/>
      </w:pPr>
      <w:r>
        <w:t xml:space="preserve">45%</w:t>
      </w:r>
    </w:p>
    <w:p>
      <w:pPr>
        <w:pStyle w:val="BodyText"/>
      </w:pPr>
      <w:r>
        <w:t xml:space="preserve">Website overhaul, Google Ads, content calendar</w:t>
      </w:r>
    </w:p>
    <w:p>
      <w:pPr>
        <w:pStyle w:val="BodyText"/>
      </w:pPr>
      <w:r>
        <w:t xml:space="preserve">Local Events &amp; Partnerships</w:t>
      </w:r>
    </w:p>
    <w:p>
      <w:pPr>
        <w:pStyle w:val="BodyText"/>
      </w:pPr>
      <w:r>
        <w:t xml:space="preserve">30%</w:t>
      </w:r>
    </w:p>
    <w:p>
      <w:pPr>
        <w:pStyle w:val="BodyText"/>
      </w:pPr>
      <w:r>
        <w:t xml:space="preserve">Coffee chats, chamber of commerce workshops</w:t>
      </w:r>
    </w:p>
    <w:p>
      <w:pPr>
        <w:pStyle w:val="BodyText"/>
      </w:pPr>
      <w:r>
        <w:t xml:space="preserve">Content Production (Videos, Reports)</w:t>
      </w:r>
    </w:p>
    <w:p>
      <w:pPr>
        <w:pStyle w:val="BodyText"/>
      </w:pPr>
      <w:r>
        <w:t xml:space="preserve">&lt;</w:t>
      </w:r>
    </w:p>
    <w:p>
      <w:pPr>
        <w:pStyle w:val="BodyText"/>
      </w:pPr>
      <w:r>
        <w:t xml:space="preserve">20%</w:t>
      </w:r>
    </w:p>
    <w:p>
      <w:pPr>
        <w:pStyle w:val="BodyText"/>
      </w:pPr>
      <w:r>
        <w:t xml:space="preserve">Daily briefs, podcast, white papers</w:t>
      </w:r>
    </w:p>
    <w:p>
      <w:pPr>
        <w:pStyle w:val="BodyText"/>
      </w:pPr>
      <w:r>
        <w:t xml:space="preserve">Referral Program &amp; CRM</w:t>
      </w:r>
    </w:p>
    <w:p>
      <w:pPr>
        <w:pStyle w:val="BodyText"/>
      </w:pPr>
      <w:r>
        <w:t xml:space="preserve">5%</w:t>
      </w:r>
    </w:p>
    <w:p>
      <w:pPr>
        <w:pStyle w:val="BodyText"/>
      </w:pPr>
      <w:r>
        <w:t xml:space="preserve">Tiered incentives, client management system</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Launch website/SEO; begin Mexico City Legal Briefs WhatsApp channel; secure AMCHAM partnership</w:t>
      </w:r>
    </w:p>
    <w:p>
      <w:pPr>
        <w:numPr>
          <w:ilvl w:val="0"/>
          <w:numId w:val="1007"/>
        </w:numPr>
        <w:pStyle w:val="Compact"/>
      </w:pPr>
      <w:r>
        <w:rPr>
          <w:bCs/>
          <w:b/>
        </w:rPr>
        <w:t xml:space="preserve">Q2:</w:t>
      </w:r>
      <w:r>
        <w:t xml:space="preserve"> </w:t>
      </w:r>
      <w:r>
        <w:t xml:space="preserve">Host first Coffee Chat in Polanco; release "Zoning Laws" white paper; activate referral program</w:t>
      </w:r>
    </w:p>
    <w:p>
      <w:pPr>
        <w:numPr>
          <w:ilvl w:val="0"/>
          <w:numId w:val="1007"/>
        </w:numPr>
        <w:pStyle w:val="Compact"/>
      </w:pPr>
      <w:r>
        <w:rPr>
          <w:bCs/>
          <w:b/>
        </w:rPr>
        <w:t xml:space="preserve">Q3:</w:t>
      </w:r>
      <w:r>
        <w:t xml:space="preserve"> </w:t>
      </w:r>
      <w:r>
        <w:t xml:space="preserve">Release podcast series premiere; deploy geo-targeted LinkedIn ads targeting Mexico City business hubs</w:t>
      </w:r>
    </w:p>
    <w:p>
      <w:pPr>
        <w:numPr>
          <w:ilvl w:val="0"/>
          <w:numId w:val="1007"/>
        </w:numPr>
        <w:pStyle w:val="Compact"/>
      </w:pPr>
      <w:r>
        <w:rPr>
          <w:bCs/>
          <w:b/>
        </w:rPr>
        <w:t xml:space="preserve">Q4:</w:t>
      </w:r>
      <w:r>
        <w:t xml:space="preserve"> </w:t>
      </w:r>
      <w:r>
        <w:t xml:space="preserve">Analyze lead sources; host "Mexico City Regulatory Year-End Review" event for high-value clients</w:t>
      </w:r>
    </w:p>
    <w:bookmarkEnd w:id="30"/>
    <w:bookmarkStart w:id="31" w:name="evaluation-framework"/>
    <w:p>
      <w:pPr>
        <w:pStyle w:val="Heading2"/>
      </w:pPr>
      <w:r>
        <w:t xml:space="preserve">Evaluation Framework</w:t>
      </w:r>
    </w:p>
    <w:p>
      <w:pPr>
        <w:pStyle w:val="FirstParagraph"/>
      </w:pPr>
      <w:r>
        <w:t xml:space="preserve">KPIs will be tracked monthly through:</w:t>
      </w:r>
    </w:p>
    <w:p>
      <w:pPr>
        <w:numPr>
          <w:ilvl w:val="0"/>
          <w:numId w:val="1008"/>
        </w:numPr>
        <w:pStyle w:val="Compact"/>
      </w:pPr>
      <w:r>
        <w:rPr>
          <w:bCs/>
          <w:b/>
        </w:rPr>
        <w:t xml:space="preserve">Lead Quality Score:</w:t>
      </w:r>
      <w:r>
        <w:t xml:space="preserve"> </w:t>
      </w:r>
      <w:r>
        <w:t xml:space="preserve">% of leads from Mexico City business districts with intent to hire (measured via consultation booking)</w:t>
      </w:r>
    </w:p>
    <w:p>
      <w:pPr>
        <w:numPr>
          <w:ilvl w:val="0"/>
          <w:numId w:val="1008"/>
        </w:numPr>
        <w:pStyle w:val="Compact"/>
      </w:pPr>
      <w:r>
        <w:rPr>
          <w:bCs/>
          <w:b/>
        </w:rPr>
        <w:t xml:space="preserve">Brand Lift:</w:t>
      </w:r>
      <w:r>
        <w:t xml:space="preserve"> </w:t>
      </w:r>
      <w:r>
        <w:t xml:space="preserve">Google Trends analysis for "Lawyer Mexico City" + social sentiment tracking</w:t>
      </w:r>
    </w:p>
    <w:p>
      <w:pPr>
        <w:numPr>
          <w:ilvl w:val="0"/>
          <w:numId w:val="1008"/>
        </w:numPr>
        <w:pStyle w:val="Compact"/>
      </w:pPr>
      <w:r>
        <w:rPr>
          <w:bCs/>
          <w:b/>
        </w:rPr>
        <w:t xml:space="preserve">CAC Payback Period:</w:t>
      </w:r>
      <w:r>
        <w:t xml:space="preserve"> </w:t>
      </w:r>
      <w:r>
        <w:t xml:space="preserve">Target: 6 months (industry average: 12 months in Mexico City)</w:t>
      </w:r>
    </w:p>
    <w:bookmarkEnd w:id="31"/>
    <w:bookmarkStart w:id="32" w:name="sustainability-competitive-edge"/>
    <w:p>
      <w:pPr>
        <w:pStyle w:val="Heading2"/>
      </w:pPr>
      <w:r>
        <w:t xml:space="preserve">Sustainability &amp; Competitive Edge</w:t>
      </w:r>
    </w:p>
    <w:p>
      <w:pPr>
        <w:pStyle w:val="FirstParagraph"/>
      </w:pPr>
      <w:r>
        <w:t xml:space="preserve">This Marketing Plan ensures the Lawyer dominates the Mexico City market through three pillars:</w:t>
      </w:r>
    </w:p>
    <w:p>
      <w:pPr>
        <w:numPr>
          <w:ilvl w:val="0"/>
          <w:numId w:val="1009"/>
        </w:numPr>
        <w:pStyle w:val="Compact"/>
      </w:pPr>
      <w:r>
        <w:rPr>
          <w:bCs/>
          <w:b/>
        </w:rPr>
        <w:t xml:space="preserve">Unmatched Local Intelligence:</w:t>
      </w:r>
      <w:r>
        <w:t xml:space="preserve"> </w:t>
      </w:r>
      <w:r>
        <w:t xml:space="preserve">All content references specific Mexico City districts, courts (e.g., Juzgado de Distrito en Materia Administrativa), and municipal regulations.</w:t>
      </w:r>
    </w:p>
    <w:p>
      <w:pPr>
        <w:numPr>
          <w:ilvl w:val="0"/>
          <w:numId w:val="1009"/>
        </w:numPr>
        <w:pStyle w:val="Compact"/>
      </w:pPr>
      <w:r>
        <w:rPr>
          <w:bCs/>
          <w:b/>
        </w:rPr>
        <w:t xml:space="preserve">Cultural Fluency:</w:t>
      </w:r>
      <w:r>
        <w:t xml:space="preserve"> </w:t>
      </w:r>
      <w:r>
        <w:t xml:space="preserve">Marketing materials avoid generic "Latin America" messaging; instead, they reference local nuances like "Nueva Santa Fe business district challenges" or "Coyoacán property law trends."</w:t>
      </w:r>
    </w:p>
    <w:p>
      <w:pPr>
        <w:numPr>
          <w:ilvl w:val="0"/>
          <w:numId w:val="1009"/>
        </w:numPr>
        <w:pStyle w:val="Compact"/>
      </w:pPr>
      <w:r>
        <w:rPr>
          <w:bCs/>
          <w:b/>
        </w:rPr>
        <w:t xml:space="preserve">Technology Integration:</w:t>
      </w:r>
      <w:r>
        <w:t xml:space="preserve"> </w:t>
      </w:r>
      <w:r>
        <w:t xml:space="preserve">CRM tracks client origins (e.g., "referred from Juárez business park") to refine hyper-local targeting.</w:t>
      </w:r>
    </w:p>
    <w:p>
      <w:pPr>
        <w:pStyle w:val="FirstParagraph"/>
      </w:pPr>
      <w:r>
        <w:t xml:space="preserve">In a market where 68% of Mexico City businesses choose lawyers based on perceived local expertise, this Marketing Plan transforms the Lawyer into an indispensable partner for growth in Mexico Mexico City. By embedding our firm within the city's legal fabric through community engagement, digital precision, and cultural authenticity—rather than generic advertising—we will establish irreversible market leadership where it matters most: at the heart of Mexico City's business ecosystem.</w:t>
      </w:r>
    </w:p>
    <w:bookmarkEnd w:id="32"/>
    <w:bookmarkStart w:id="33" w:name="conclusion"/>
    <w:p>
      <w:pPr>
        <w:pStyle w:val="Heading2"/>
      </w:pPr>
      <w:r>
        <w:t xml:space="preserve">Conclusion</w:t>
      </w:r>
    </w:p>
    <w:p>
      <w:pPr>
        <w:pStyle w:val="FirstParagraph"/>
      </w:pPr>
      <w:r>
        <w:t xml:space="preserve">This Marketing Plan delivers a scalable, culturally attuned strategy for any Lawyer seeking dominance in Mexico City. It moves beyond transactional marketing to build trust through localized value—proving that in the complex legal landscape of Mexico Mexico City, expertise isn't just about law; it's about understanding the city itself. The proposed tactics guarantee measurable client acquisition while positioning our Lawyer as the definitive authority for all matters requiring jurisdictional mastery within 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Lawyer in Mexico Mexico City</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