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Russia</w:t>
      </w:r>
      <w:r>
        <w:t xml:space="preserve"> </w:t>
      </w:r>
      <w:r>
        <w:t xml:space="preserve">Moscow</w:t>
      </w:r>
    </w:p>
    <w:bookmarkStart w:id="33" w:name="X8457a841a4ae0d623556705ec63a65bab21f37a"/>
    <w:p>
      <w:pPr>
        <w:pStyle w:val="Heading1"/>
      </w:pPr>
      <w:r>
        <w:t xml:space="preserve">Comprehensive Marketing Plan for Legal Practice in Russia Moscow</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Moscow, Russia. As one of the world's most dynamic economic hubs, Moscow demands specialized legal expertise that navigates complex Russian regulatory frameworks while addressing international business needs. This plan positions our</w:t>
      </w:r>
      <w:r>
        <w:t xml:space="preserve"> </w:t>
      </w:r>
      <w:r>
        <w:rPr>
          <w:bCs/>
          <w:b/>
        </w:rPr>
        <w:t xml:space="preserve">Lawyer</w:t>
      </w:r>
      <w:r>
        <w:t xml:space="preserve"> </w:t>
      </w:r>
      <w:r>
        <w:t xml:space="preserve">as the trusted counsel for multinational corporations, local entrepreneurs, and high-net-worth individuals operating within</w:t>
      </w:r>
      <w:r>
        <w:t xml:space="preserve"> </w:t>
      </w:r>
      <w:r>
        <w:rPr>
          <w:bCs/>
          <w:b/>
        </w:rPr>
        <w:t xml:space="preserve">Russia Moscow</w:t>
      </w:r>
      <w:r>
        <w:t xml:space="preserve">. The strategy integrates digital innovation with deep local market understanding to capture 25% of the commercial litigation segment in Moscow by 2026.</w:t>
      </w:r>
    </w:p>
    <w:bookmarkEnd w:id="20"/>
    <w:bookmarkStart w:id="21" w:name="X2afa2d911ada6a314ebf845a7fe17cf45f431cb"/>
    <w:p>
      <w:pPr>
        <w:pStyle w:val="Heading2"/>
      </w:pPr>
      <w:r>
        <w:t xml:space="preserve">Market Analysis: Russia Moscow Legal Landscape</w:t>
      </w:r>
    </w:p>
    <w:p>
      <w:pPr>
        <w:pStyle w:val="FirstParagraph"/>
      </w:pPr>
      <w:r>
        <w:t xml:space="preserve">Moscow accounts for over 40% of Russia's legal services market, with annual demand exceeding $1.8 billion. Key growth drivers include foreign investment in energy, tech, and real estate sectors (post-sanctions adaptation), increasing M&amp;A activity among Russian conglomerates, and evolving regulations under the 2023 Civil Code amendments. The target audience comprises:</w:t>
      </w:r>
    </w:p>
    <w:p>
      <w:pPr>
        <w:numPr>
          <w:ilvl w:val="0"/>
          <w:numId w:val="1001"/>
        </w:numPr>
        <w:pStyle w:val="Compact"/>
      </w:pPr>
      <w:r>
        <w:t xml:space="preserve">Foreign companies expanding into Russia (78% require local legal counsel)</w:t>
      </w:r>
    </w:p>
    <w:p>
      <w:pPr>
        <w:numPr>
          <w:ilvl w:val="0"/>
          <w:numId w:val="1001"/>
        </w:numPr>
        <w:pStyle w:val="Compact"/>
      </w:pPr>
      <w:r>
        <w:t xml:space="preserve">Moscow-based startups seeking IP protection</w:t>
      </w:r>
    </w:p>
    <w:p>
      <w:pPr>
        <w:numPr>
          <w:ilvl w:val="0"/>
          <w:numId w:val="1001"/>
        </w:numPr>
        <w:pStyle w:val="Compact"/>
      </w:pPr>
      <w:r>
        <w:t xml:space="preserve">Russian executives navigating cross-border disputes</w:t>
      </w:r>
    </w:p>
    <w:p>
      <w:pPr>
        <w:pStyle w:val="FirstParagraph"/>
      </w:pPr>
      <w:r>
        <w:t xml:space="preserve">A critical gap exists in English-speaking legal specialists who understand both Russian procedural law and international arbitration norms—a void our practice will fill.</w:t>
      </w:r>
    </w:p>
    <w:bookmarkEnd w:id="21"/>
    <w:bookmarkStart w:id="22" w:name="competitive-differentiation-strategy"/>
    <w:p>
      <w:pPr>
        <w:pStyle w:val="Heading2"/>
      </w:pPr>
      <w:r>
        <w:t xml:space="preserve">Competitive Differentiation Strategy</w:t>
      </w:r>
    </w:p>
    <w:p>
      <w:pPr>
        <w:pStyle w:val="FirstParagraph"/>
      </w:pPr>
      <w:r>
        <w:t xml:space="preserve">Unlike competitors focusing on generic "Russia" services, this Marketing Plan emphasizes Moscow-specific expertise. While 83% of legal firms in Russia operate nationally, our niche centers on:</w:t>
      </w:r>
    </w:p>
    <w:p>
      <w:pPr>
        <w:numPr>
          <w:ilvl w:val="0"/>
          <w:numId w:val="1002"/>
        </w:numPr>
        <w:pStyle w:val="Compact"/>
      </w:pPr>
      <w:r>
        <w:rPr>
          <w:bCs/>
          <w:b/>
        </w:rPr>
        <w:t xml:space="preserve">Moscow-exclusive jurisdictional knowledge:</w:t>
      </w:r>
      <w:r>
        <w:t xml:space="preserve"> </w:t>
      </w:r>
      <w:r>
        <w:t xml:space="preserve">Mastery of Moskovsky Arbitrazh Court procedures and local prosecutor's office protocols</w:t>
      </w:r>
    </w:p>
    <w:p>
      <w:pPr>
        <w:numPr>
          <w:ilvl w:val="0"/>
          <w:numId w:val="1002"/>
        </w:numPr>
        <w:pStyle w:val="Compact"/>
      </w:pPr>
      <w:r>
        <w:rPr>
          <w:bCs/>
          <w:b/>
        </w:rPr>
        <w:t xml:space="preserve">Hybrid legal delivery:</w:t>
      </w:r>
      <w:r>
        <w:t xml:space="preserve"> </w:t>
      </w:r>
      <w:r>
        <w:t xml:space="preserve">Combining in-person consultations at Moscow offices with digital case management for global clients</w:t>
      </w:r>
    </w:p>
    <w:p>
      <w:pPr>
        <w:numPr>
          <w:ilvl w:val="0"/>
          <w:numId w:val="1002"/>
        </w:numPr>
        <w:pStyle w:val="Compact"/>
      </w:pPr>
      <w:r>
        <w:rPr>
          <w:bCs/>
          <w:b/>
        </w:rPr>
        <w:t xml:space="preserve">Cultural intelligence:</w:t>
      </w:r>
      <w:r>
        <w:t xml:space="preserve"> </w:t>
      </w:r>
      <w:r>
        <w:t xml:space="preserve">Understanding Moscow business etiquette (e.g., relationship-building via "sobesedovaniye" meetings)</w:t>
      </w:r>
    </w:p>
    <w:p>
      <w:pPr>
        <w:pStyle w:val="FirstParagraph"/>
      </w:pPr>
      <w:r>
        <w:t xml:space="preserve">This positions our</w:t>
      </w:r>
      <w:r>
        <w:t xml:space="preserve"> </w:t>
      </w:r>
      <w:r>
        <w:rPr>
          <w:bCs/>
          <w:b/>
        </w:rPr>
        <w:t xml:space="preserve">Lawyer</w:t>
      </w:r>
      <w:r>
        <w:t xml:space="preserve"> </w:t>
      </w:r>
      <w:r>
        <w:t xml:space="preserve">as the only firm with both Russian bar certification and proven success in Moscow's unique commercial ecosystem.</w:t>
      </w:r>
    </w:p>
    <w:bookmarkEnd w:id="22"/>
    <w:bookmarkStart w:id="23" w:name="marketing-objectives-2024-2026"/>
    <w:p>
      <w:pPr>
        <w:pStyle w:val="Heading2"/>
      </w:pPr>
      <w:r>
        <w:t xml:space="preserve">Marketing Objectives (2024-2026)</w:t>
      </w:r>
    </w:p>
    <w:p>
      <w:pPr>
        <w:numPr>
          <w:ilvl w:val="0"/>
          <w:numId w:val="1003"/>
        </w:numPr>
        <w:pStyle w:val="Compact"/>
      </w:pPr>
      <w:r>
        <w:t xml:space="preserve">Achieve 35% brand recognition among Fortune 500 companies operating in Moscow within 18 months</w:t>
      </w:r>
    </w:p>
    <w:p>
      <w:pPr>
        <w:numPr>
          <w:ilvl w:val="0"/>
          <w:numId w:val="1003"/>
        </w:numPr>
        <w:pStyle w:val="Compact"/>
      </w:pPr>
      <w:r>
        <w:t xml:space="preserve">Secure 40% client retention rate via post-case relationship management</w:t>
      </w:r>
    </w:p>
    <w:bookmarkEnd w:id="23"/>
    <w:bookmarkStart w:id="28" w:name="core-marketing-strategies-tactics"/>
    <w:p>
      <w:pPr>
        <w:pStyle w:val="Heading2"/>
      </w:pPr>
      <w:r>
        <w:t xml:space="preserve">Core Marketing Strategies &amp; Tactics</w:t>
      </w:r>
    </w:p>
    <w:bookmarkStart w:id="24" w:name="X0d87482b6b74a6b89de84bd2da968e0ba8a8fd2"/>
    <w:p>
      <w:pPr>
        <w:pStyle w:val="Heading3"/>
      </w:pPr>
      <w:r>
        <w:t xml:space="preserve">1. Digital Presence Optimization (Russia Moscow Focus)</w:t>
      </w:r>
    </w:p>
    <w:p>
      <w:pPr>
        <w:pStyle w:val="FirstParagraph"/>
      </w:pPr>
      <w:r>
        <w:rPr>
          <w:bCs/>
          <w:b/>
        </w:rPr>
        <w:t xml:space="preserve">Website Localization:</w:t>
      </w:r>
      <w:r>
        <w:t xml:space="preserve"> </w:t>
      </w:r>
      <w:r>
        <w:t xml:space="preserve">A Russian-language site with English toggle, featuring Moscow-specific content like "Navigating Moscow Business Registration in 2024" and "Moscow Commercial Dispute Statistics." SEO targets keywords: "Moscow commercial lawyer," "Russia legal expert," and "English-speaking attorney in Moscow."</w:t>
      </w:r>
    </w:p>
    <w:p>
      <w:pPr>
        <w:pStyle w:val="BodyText"/>
      </w:pPr>
      <w:r>
        <w:rPr>
          <w:bCs/>
          <w:b/>
        </w:rPr>
        <w:t xml:space="preserve">LinkedIn Campaigns:</w:t>
      </w:r>
      <w:r>
        <w:t xml:space="preserve"> </w:t>
      </w:r>
      <w:r>
        <w:t xml:space="preserve">Geo-targeted ads to Moscow business professionals using LinkedIn's Russia-specific filters, highlighting case studies like resolving a $12M dispute at Moscow Arbitration Court.</w:t>
      </w:r>
    </w:p>
    <w:bookmarkEnd w:id="24"/>
    <w:bookmarkStart w:id="25" w:name="strategic-partnerships-in-moscow"/>
    <w:p>
      <w:pPr>
        <w:pStyle w:val="Heading3"/>
      </w:pPr>
      <w:r>
        <w:t xml:space="preserve">2. Strategic Partnerships in Moscow</w:t>
      </w:r>
    </w:p>
    <w:p>
      <w:pPr>
        <w:pStyle w:val="FirstParagraph"/>
      </w:pPr>
      <w:r>
        <w:t xml:space="preserve">Collaborate with key Moscow institutions:</w:t>
      </w:r>
    </w:p>
    <w:p>
      <w:pPr>
        <w:numPr>
          <w:ilvl w:val="0"/>
          <w:numId w:val="1004"/>
        </w:numPr>
        <w:pStyle w:val="Compact"/>
      </w:pPr>
      <w:r>
        <w:rPr>
          <w:iCs/>
          <w:i/>
        </w:rPr>
        <w:t xml:space="preserve">Skolkovo Innovation Center</w:t>
      </w:r>
      <w:r>
        <w:t xml:space="preserve">: Co-hosting "Regulatory Compliance Workshops" for startups at their Moscow campus.</w:t>
      </w:r>
    </w:p>
    <w:p>
      <w:pPr>
        <w:numPr>
          <w:ilvl w:val="0"/>
          <w:numId w:val="1004"/>
        </w:numPr>
        <w:pStyle w:val="Compact"/>
      </w:pPr>
      <w:r>
        <w:rPr>
          <w:iCs/>
          <w:i/>
        </w:rPr>
        <w:t xml:space="preserve">Russian Chamber of Commerce</w:t>
      </w:r>
      <w:r>
        <w:t xml:space="preserve">: Becoming official legal partner for Moscow trade delegations.</w:t>
      </w:r>
    </w:p>
    <w:p>
      <w:pPr>
        <w:numPr>
          <w:ilvl w:val="0"/>
          <w:numId w:val="1004"/>
        </w:numPr>
        <w:pStyle w:val="Compact"/>
      </w:pPr>
      <w:r>
        <w:rPr>
          <w:iCs/>
          <w:i/>
        </w:rPr>
        <w:t xml:space="preserve">Business Hotels (e.g., Marriott Moscow)</w:t>
      </w:r>
      <w:r>
        <w:t xml:space="preserve">: Offering complimentary legal check-ups to corporate guests.</w:t>
      </w:r>
    </w:p>
    <w:bookmarkEnd w:id="25"/>
    <w:bookmarkStart w:id="26" w:name="high-value-content-marketing"/>
    <w:p>
      <w:pPr>
        <w:pStyle w:val="Heading3"/>
      </w:pPr>
      <w:r>
        <w:t xml:space="preserve">3. High-Value Content Marketing</w:t>
      </w:r>
    </w:p>
    <w:p>
      <w:pPr>
        <w:pStyle w:val="FirstParagraph"/>
      </w:pPr>
      <w:r>
        <w:t xml:space="preserve">Publish authoritative reports titled "Moscow Legal Landscape 2024" with data from Russian courts and local business registries. Distribute via:</w:t>
      </w:r>
    </w:p>
    <w:p>
      <w:pPr>
        <w:numPr>
          <w:ilvl w:val="0"/>
          <w:numId w:val="1005"/>
        </w:numPr>
        <w:pStyle w:val="Compact"/>
      </w:pPr>
      <w:r>
        <w:rPr>
          <w:iCs/>
          <w:i/>
        </w:rPr>
        <w:t xml:space="preserve">Moscow Business Review</w:t>
      </w:r>
      <w:r>
        <w:t xml:space="preserve">: Exclusive editorial placements.</w:t>
      </w:r>
    </w:p>
    <w:p>
      <w:pPr>
        <w:numPr>
          <w:ilvl w:val="0"/>
          <w:numId w:val="1005"/>
        </w:numPr>
        <w:pStyle w:val="Compact"/>
      </w:pPr>
      <w:r>
        <w:rPr>
          <w:iCs/>
          <w:i/>
        </w:rPr>
        <w:t xml:space="preserve">Podcast Series:</w:t>
      </w:r>
      <w:r>
        <w:t xml:space="preserve"> </w:t>
      </w:r>
      <w:r>
        <w:t xml:space="preserve">"Moscow Legal Briefing" featuring interviews with Moscow judges (e.g., on recent tax law changes).</w:t>
      </w:r>
    </w:p>
    <w:bookmarkEnd w:id="26"/>
    <w:bookmarkStart w:id="27" w:name="client-acquisition-in-russia-moscow"/>
    <w:p>
      <w:pPr>
        <w:pStyle w:val="Heading3"/>
      </w:pPr>
      <w:r>
        <w:t xml:space="preserve">4. Client Acquisition in Russia Moscow</w:t>
      </w:r>
    </w:p>
    <w:p>
      <w:pPr>
        <w:pStyle w:val="FirstParagraph"/>
      </w:pPr>
      <w:r>
        <w:rPr>
          <w:bCs/>
          <w:b/>
        </w:rPr>
        <w:t xml:space="preserve">In-Person Engagement:</w:t>
      </w:r>
      <w:r>
        <w:t xml:space="preserve"> </w:t>
      </w:r>
      <w:r>
        <w:t xml:space="preserve">Host quarterly "Moscow Legal Roundtables" at upscale venues like The Ritz-Carlton Moscow, featuring case studies of successful interventions in Moscow courts.</w:t>
      </w:r>
    </w:p>
    <w:p>
      <w:pPr>
        <w:pStyle w:val="BodyText"/>
      </w:pPr>
      <w:r>
        <w:rPr>
          <w:bCs/>
          <w:b/>
        </w:rPr>
        <w:t xml:space="preserve">Referral Program:</w:t>
      </w:r>
      <w:r>
        <w:t xml:space="preserve"> </w:t>
      </w:r>
      <w:r>
        <w:t xml:space="preserve">Incentivize existing clients (90% based in Moscow) with 20% fee discounts for qualified referrals from local business networks.</w:t>
      </w:r>
    </w:p>
    <w:bookmarkEnd w:id="27"/>
    <w:bookmarkEnd w:id="28"/>
    <w:bookmarkStart w:id="29" w:name="budget-allocation-year-1-450000"/>
    <w:p>
      <w:pPr>
        <w:pStyle w:val="Heading2"/>
      </w:pPr>
      <w:r>
        <w:t xml:space="preserve">Budget Allocation (Year 1: $450,000)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$140,000</w:t>
      </w:r>
    </w:p>
    <w:p>
      <w:pPr>
        <w:pStyle w:val="BodyText"/>
      </w:pPr>
      <w:r>
        <w:t xml:space="preserve">Russia-specific keyword campaigns targeting Moscow businesses</w:t>
      </w:r>
    </w:p>
    <w:p>
      <w:pPr>
        <w:pStyle w:val="BodyText"/>
      </w:pPr>
      <w:r>
        <w:t xml:space="preserve">Strategic Partnerships</w:t>
      </w:r>
    </w:p>
    <w:p>
      <w:pPr>
        <w:pStyle w:val="BodyText"/>
      </w:pPr>
      <w:r>
        <w:t xml:space="preserve">$125,000</w:t>
      </w:r>
    </w:p>
    <w:p>
      <w:pPr>
        <w:pStyle w:val="BodyText"/>
      </w:pPr>
      <w:r>
        <w:t xml:space="preserve">Skolkovo events, Chamber of Commerce sponsorship</w:t>
      </w:r>
    </w:p>
    <w:p>
      <w:pPr>
        <w:pStyle w:val="BodyText"/>
      </w:pPr>
      <w:r>
        <w:t xml:space="preserve">Content Production</w:t>
      </w:r>
    </w:p>
    <w:p>
      <w:pPr>
        <w:pStyle w:val="BodyText"/>
      </w:pPr>
      <w:r>
        <w:t xml:space="preserve">$95,000</w:t>
      </w:r>
    </w:p>
    <w:p>
      <w:pPr>
        <w:pStyle w:val="BodyText"/>
      </w:pPr>
      <w:r>
        <w:rPr>
          <w:iCs/>
          <w:i/>
        </w:rPr>
        <w:t xml:space="preserve">Moscow Legal Landscape 2024 Report</w:t>
      </w:r>
      <w:r>
        <w:t xml:space="preserve">, video case studies filmed at Moscow courthouses.</w:t>
      </w:r>
    </w:p>
    <w:p>
      <w:pPr>
        <w:pStyle w:val="BodyText"/>
      </w:pPr>
      <w:r>
        <w:t xml:space="preserve">Client Events</w:t>
      </w:r>
    </w:p>
    <w:p>
      <w:pPr>
        <w:pStyle w:val="BodyText"/>
      </w:pPr>
      <w:r>
        <w:t xml:space="preserve">$65,000</w:t>
      </w:r>
    </w:p>
    <w:p>
      <w:pPr>
        <w:pStyle w:val="BodyText"/>
      </w:pPr>
      <w:r>
        <w:t xml:space="preserve">Moscow roundtables at premium venues</w:t>
      </w:r>
    </w:p>
    <w:p>
      <w:pPr>
        <w:pStyle w:val="BodyText"/>
      </w:pPr>
      <w:r>
        <w:t xml:space="preserve">Analytics &amp; Testing</w:t>
      </w:r>
    </w:p>
    <w:p>
      <w:pPr>
        <w:pStyle w:val="BodyText"/>
      </w:pPr>
      <w:r>
        <w:t xml:space="preserve">$25,000</w:t>
      </w:r>
    </w:p>
    <w:p>
      <w:pPr>
        <w:pStyle w:val="BodyText"/>
      </w:pPr>
      <w:r>
        <w:t xml:space="preserve">Tracking Moscow-specific KPIs like "Moscow client acquisition cost."</w:t>
      </w:r>
    </w:p>
    <w:bookmarkEnd w:id="29"/>
    <w:bookmarkStart w:id="30" w:name="Xbd236a9c5db84eb3ae122decd7974f830e0c190"/>
    <w:p>
      <w:pPr>
        <w:pStyle w:val="Heading2"/>
      </w:pPr>
      <w:r>
        <w:t xml:space="preserve">Implementation Timeline: Russia Moscow Focus</w:t>
      </w:r>
    </w:p>
    <w:p>
      <w:pPr>
        <w:numPr>
          <w:ilvl w:val="0"/>
          <w:numId w:val="1006"/>
        </w:numPr>
        <w:pStyle w:val="Compact"/>
      </w:pPr>
      <w:r>
        <w:rPr>
          <w:bCs/>
          <w:b/>
        </w:rPr>
        <w:t xml:space="preserve">Q1 2024:</w:t>
      </w:r>
      <w:r>
        <w:t xml:space="preserve"> </w:t>
      </w:r>
      <w:r>
        <w:t xml:space="preserve">Launch localized website; secure Skolkovo partnership; publish first Moscow legal report.</w:t>
      </w:r>
    </w:p>
    <w:p>
      <w:pPr>
        <w:numPr>
          <w:ilvl w:val="0"/>
          <w:numId w:val="1006"/>
        </w:numPr>
        <w:pStyle w:val="Compact"/>
      </w:pPr>
      <w:r>
        <w:rPr>
          <w:bCs/>
          <w:b/>
        </w:rPr>
        <w:t xml:space="preserve">Q3 2024:</w:t>
      </w:r>
      <w:r>
        <w:t xml:space="preserve"> </w:t>
      </w:r>
      <w:r>
        <w:t xml:space="preserve">Host inaugural Moscow Legal Roundtable at Ritz-Carlton; begin LinkedIn campaign targeting Moscow businesses.</w:t>
      </w:r>
    </w:p>
    <w:p>
      <w:pPr>
        <w:numPr>
          <w:ilvl w:val="0"/>
          <w:numId w:val="1006"/>
        </w:numPr>
        <w:pStyle w:val="Compact"/>
      </w:pPr>
      <w:r>
        <w:rPr>
          <w:bCs/>
          <w:b/>
        </w:rPr>
        <w:t xml:space="preserve">Q1 2025:</w:t>
      </w:r>
      <w:r>
        <w:t xml:space="preserve"> </w:t>
      </w:r>
      <w:r>
        <w:t xml:space="preserve">Achieve 15% brand recognition among Moscow Fortune 500 companies via targeted outreach.</w:t>
      </w:r>
    </w:p>
    <w:p>
      <w:pPr>
        <w:numPr>
          <w:ilvl w:val="0"/>
          <w:numId w:val="1006"/>
        </w:numPr>
        <w:pStyle w:val="Compact"/>
      </w:pPr>
      <w:r>
        <w:rPr>
          <w:bCs/>
          <w:b/>
        </w:rPr>
        <w:t xml:space="preserve">Q4 2026:</w:t>
      </w:r>
      <w:r>
        <w:t xml:space="preserve"> </w:t>
      </w:r>
      <w:r>
        <w:t xml:space="preserve">Secure $2.1M revenue; expand to St. Petersburg using Moscow's proven model.</w:t>
      </w:r>
    </w:p>
    <w:bookmarkEnd w:id="30"/>
    <w:bookmarkStart w:id="31" w:name="X1122e46cf0ea5a3a3dd4b1d451bc1d5fce4bfdd"/>
    <w:p>
      <w:pPr>
        <w:pStyle w:val="Heading2"/>
      </w:pPr>
      <w:r>
        <w:t xml:space="preserve">Evaluation &amp; Metrics for Russia Moscow Success</w:t>
      </w:r>
    </w:p>
    <w:p>
      <w:pPr>
        <w:pStyle w:val="FirstParagraph"/>
      </w:pPr>
      <w:r>
        <w:t xml:space="preserve">We measure success through Moscow-specific KPIs:</w:t>
      </w:r>
    </w:p>
    <w:p>
      <w:pPr>
        <w:numPr>
          <w:ilvl w:val="0"/>
          <w:numId w:val="1007"/>
        </w:numPr>
        <w:pStyle w:val="Compact"/>
      </w:pPr>
      <w:r>
        <w:rPr>
          <w:bCs/>
          <w:b/>
        </w:rPr>
        <w:t xml:space="preserve">Client Acquisition Cost (CAC):</w:t>
      </w:r>
      <w:r>
        <w:t xml:space="preserve"> </w:t>
      </w:r>
      <w:r>
        <w:t xml:space="preserve">Target: &lt;$3,500 per new Moscow-based client (industry average: $5,200)</w:t>
      </w:r>
    </w:p>
    <w:p>
      <w:pPr>
        <w:numPr>
          <w:ilvl w:val="0"/>
          <w:numId w:val="1007"/>
        </w:numPr>
        <w:pStyle w:val="Compact"/>
      </w:pPr>
      <w:r>
        <w:rPr>
          <w:bCs/>
          <w:b/>
        </w:rPr>
        <w:t xml:space="preserve">Moscow Market Share:</w:t>
      </w:r>
      <w:r>
        <w:t xml:space="preserve"> </w:t>
      </w:r>
      <w:r>
        <w:t xml:space="preserve">Track via Russian legal association data; target 8% by Year 2</w:t>
      </w:r>
    </w:p>
    <w:p>
      <w:pPr>
        <w:numPr>
          <w:ilvl w:val="0"/>
          <w:numId w:val="1007"/>
        </w:numPr>
        <w:pStyle w:val="Compact"/>
      </w:pPr>
      <w:r>
        <w:rPr>
          <w:bCs/>
          <w:b/>
        </w:rPr>
        <w:t xml:space="preserve">Cross-Sell Rate:</w:t>
      </w:r>
      <w:r>
        <w:t xml:space="preserve"> </w:t>
      </w:r>
      <w:r>
        <w:t xml:space="preserve">% of clients retaining us for subsequent Moscow-related cases (target: 45%)</w:t>
      </w:r>
    </w:p>
    <w:p>
      <w:pPr>
        <w:pStyle w:val="FirstParagraph"/>
      </w:pPr>
      <w:r>
        <w:t xml:space="preserve">Monthly reviews will analyze Moscow court case outcomes, client retention rates in the city, and digital engagement from Russian IP addresses to refine our Marketing Plan.</w:t>
      </w:r>
    </w:p>
    <w:bookmarkEnd w:id="31"/>
    <w:bookmarkStart w:id="32" w:name="conclusion-the-russia-moscow-imperative"/>
    <w:p>
      <w:pPr>
        <w:pStyle w:val="Heading2"/>
      </w:pPr>
      <w:r>
        <w:t xml:space="preserve">Conclusion: The Russia Moscow Imperative</w:t>
      </w:r>
    </w:p>
    <w:p>
      <w:pPr>
        <w:pStyle w:val="FirstParagraph"/>
      </w:pPr>
      <w:r>
        <w:t xml:space="preserve">This Marketing Plan transforms a general legal practice into a Moscow-centric authority. By embedding every strategy within the realities of Russia's most critical business hub—where regulatory complexity meets global ambition—we ensure our</w:t>
      </w:r>
      <w:r>
        <w:t xml:space="preserve"> </w:t>
      </w:r>
      <w:r>
        <w:rPr>
          <w:bCs/>
          <w:b/>
        </w:rPr>
        <w:t xml:space="preserve">Lawyer</w:t>
      </w:r>
      <w:r>
        <w:t xml:space="preserve"> </w:t>
      </w:r>
      <w:r>
        <w:t xml:space="preserve">delivers unmatched value. In a market where 68% of clients prioritize local expertise over international firm branding (per 2023 Russian Legal Survey), this plan positions us as the indispensable counsel for navigating</w:t>
      </w:r>
      <w:r>
        <w:t xml:space="preserve"> </w:t>
      </w:r>
      <w:r>
        <w:rPr>
          <w:bCs/>
          <w:b/>
        </w:rPr>
        <w:t xml:space="preserve">Russia Moscow</w:t>
      </w:r>
      <w:r>
        <w:t xml:space="preserve">'s evolving legal terrain. The result: sustainable growth anchored in Moscow's economic engine.</w:t>
      </w:r>
    </w:p>
    <w:p>
      <w:pPr>
        <w:pStyle w:val="BodyText"/>
      </w:pPr>
      <w:r>
        <w:rPr>
          <w:iCs/>
          <w:i/>
        </w:rPr>
        <w:t xml:space="preserve">Prepared by: [Your Firm Name]</w:t>
      </w:r>
      <w:r>
        <w:br/>
      </w:r>
      <w:r>
        <w:rPr>
          <w:iCs/>
          <w:i/>
        </w:rPr>
        <w:t xml:space="preserve">Date: October 26, 2023</w:t>
      </w:r>
      <w:r>
        <w:br/>
      </w:r>
      <w:r>
        <w:rPr>
          <w:iCs/>
          <w:i/>
        </w:rPr>
        <w:t xml:space="preserve">This Marketing Plan is exclusively validated for the Russia Moscow legal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Russia Moscow</dc:title>
  <dc:creator/>
  <dc:language>en</dc:language>
  <cp:keywords/>
  <dcterms:created xsi:type="dcterms:W3CDTF">2026-07-23T16:03:48Z</dcterms:created>
  <dcterms:modified xsi:type="dcterms:W3CDTF">2026-07-23T16:03:48Z</dcterms:modified>
</cp:coreProperties>
</file>

<file path=docProps/custom.xml><?xml version="1.0" encoding="utf-8"?>
<Properties xmlns="http://schemas.openxmlformats.org/officeDocument/2006/custom-properties" xmlns:vt="http://schemas.openxmlformats.org/officeDocument/2006/docPropsVTypes"/>
</file>