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24956095fcd1e153aa1a412363038f9fc5c080f"/>
    <w:p>
      <w:pPr>
        <w:pStyle w:val="Heading1"/>
      </w:pPr>
      <w:r>
        <w:t xml:space="preserve">Comprehensive Marketing Plan for Premium Legal Services in Jeddah, Saudi Arabia</w:t>
      </w:r>
    </w:p>
    <w:bookmarkStart w:id="20" w:name="executive-summary"/>
    <w:p>
      <w:pPr>
        <w:pStyle w:val="Heading2"/>
      </w:pPr>
      <w:r>
        <w:t xml:space="preserve">Executive Summary</w:t>
      </w:r>
    </w:p>
    <w:p>
      <w:pPr>
        <w:pStyle w:val="FirstParagraph"/>
      </w:pPr>
      <w:r>
        <w:t xml:space="preserve">This strategic Marketing Plan outlines the roadmap for establishing a premier legal practice in Jeddah, Saudi Arabia. Targeting high-net-worth individuals, multinational corporations, and local businesses navigating the complex Saudi legal landscape, our plan leverages cultural intelligence and digital innovation to position our firm as the trusted authority in Jeddah's evolving legal market. With Saudi Vision 2030 driving economic transformation, demand for specialized legal services has surged by 42% in Jeddah over the past two years. This plan details actionable strategies to capture market share while adhering strictly to Saudi regulatory frameworks and cultural norms.</w:t>
      </w:r>
    </w:p>
    <w:bookmarkEnd w:id="20"/>
    <w:bookmarkStart w:id="21" w:name="market-analysis-jeddahs-legal-landscape"/>
    <w:p>
      <w:pPr>
        <w:pStyle w:val="Heading2"/>
      </w:pPr>
      <w:r>
        <w:t xml:space="preserve">Market Analysis: Jeddah's Legal Landscape</w:t>
      </w:r>
    </w:p>
    <w:p>
      <w:pPr>
        <w:pStyle w:val="FirstParagraph"/>
      </w:pPr>
      <w:r>
        <w:t xml:space="preserve">Jeddah, as Saudi Arabia's commercial hub and gateway for international business, presents unique opportunities. The city hosts 68% of all multinational corporations operating in the Kingdom, creating intense demand for specialized legal expertise in commercial disputes, foreign investment compliance (Saudization), and Sharia-compliant contracts. Our analysis reveals three key segments:</w:t>
      </w:r>
    </w:p>
    <w:p>
      <w:pPr>
        <w:numPr>
          <w:ilvl w:val="0"/>
          <w:numId w:val="1001"/>
        </w:numPr>
        <w:pStyle w:val="Compact"/>
      </w:pPr>
      <w:r>
        <w:rPr>
          <w:bCs/>
          <w:b/>
        </w:rPr>
        <w:t xml:space="preserve">High-Net-Worth Individuals (HNWIs):</w:t>
      </w:r>
      <w:r>
        <w:t xml:space="preserve"> </w:t>
      </w:r>
      <w:r>
        <w:t xml:space="preserve">72% of Jeddah's affluent clients seek family law services with cultural sensitivity, particularly in inheritance matters under Saudi Islamic law.</w:t>
      </w:r>
    </w:p>
    <w:p>
      <w:pPr>
        <w:numPr>
          <w:ilvl w:val="0"/>
          <w:numId w:val="1001"/>
        </w:numPr>
        <w:pStyle w:val="Compact"/>
      </w:pPr>
      <w:r>
        <w:rPr>
          <w:bCs/>
          <w:b/>
        </w:rPr>
        <w:t xml:space="preserve">Multinational Corporations:</w:t>
      </w:r>
      <w:r>
        <w:t xml:space="preserve"> </w:t>
      </w:r>
      <w:r>
        <w:t xml:space="preserve">55% require assistance with Royal Decree compliance and local partner agreements in sectors like tourism (post-2030 Vision), healthcare, and real estate.</w:t>
      </w:r>
    </w:p>
    <w:p>
      <w:pPr>
        <w:numPr>
          <w:ilvl w:val="0"/>
          <w:numId w:val="1001"/>
        </w:numPr>
        <w:pStyle w:val="Compact"/>
      </w:pPr>
      <w:r>
        <w:rPr>
          <w:bCs/>
          <w:b/>
        </w:rPr>
        <w:t xml:space="preserve">SMEs:</w:t>
      </w:r>
      <w:r>
        <w:t xml:space="preserve"> </w:t>
      </w:r>
      <w:r>
        <w:t xml:space="preserve">Rapid growth of Jeddah-based startups demands affordable legal advisory services for commercial registration under Ministry of Commerce regulations.</w:t>
      </w:r>
    </w:p>
    <w:p>
      <w:pPr>
        <w:pStyle w:val="FirstParagraph"/>
      </w:pPr>
      <w:r>
        <w:t xml:space="preserve">Competitor analysis shows a critical gap: 89% of Jeddah law firms lack digital presence, and only 17% offer bilingual (Arabic/English) Sharia-compliant documentation. This presents our core differentiator.</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Jeddah-based multinational HR directors and business owners within 10 months.</w:t>
      </w:r>
    </w:p>
    <w:p>
      <w:pPr>
        <w:numPr>
          <w:ilvl w:val="0"/>
          <w:numId w:val="1002"/>
        </w:numPr>
        <w:pStyle w:val="Compact"/>
      </w:pPr>
      <w:r>
        <w:rPr>
          <w:bCs/>
          <w:b/>
        </w:rPr>
        <w:t xml:space="preserve">Clients Acquisition:</w:t>
      </w:r>
      <w:r>
        <w:t xml:space="preserve"> </w:t>
      </w:r>
      <w:r>
        <w:t xml:space="preserve">Secure 45 new retained clients (30 corporate, 15 HNWI) by Month 12, targeting a 22% market share in commercial dispute resolution.</w:t>
      </w:r>
    </w:p>
    <w:p>
      <w:pPr>
        <w:numPr>
          <w:ilvl w:val="0"/>
          <w:numId w:val="1002"/>
        </w:numPr>
        <w:pStyle w:val="Compact"/>
      </w:pPr>
      <w:r>
        <w:rPr>
          <w:bCs/>
          <w:b/>
        </w:rPr>
        <w:t xml:space="preserve">Reputation Building:</w:t>
      </w:r>
      <w:r>
        <w:t xml:space="preserve"> </w:t>
      </w:r>
      <w:r>
        <w:t xml:space="preserve">Become the first Jeddah-based law firm published in Saudi Legal Directory (Saudi Bar Association) by Q3.</w:t>
      </w:r>
    </w:p>
    <w:bookmarkEnd w:id="22"/>
    <w:bookmarkStart w:id="26" w:name="strategic-marketing-pillars"/>
    <w:p>
      <w:pPr>
        <w:pStyle w:val="Heading2"/>
      </w:pPr>
      <w:r>
        <w:t xml:space="preserve">Strategic Marketing Pillars</w:t>
      </w:r>
    </w:p>
    <w:bookmarkStart w:id="23" w:name="culture-integrated-digital-strategy"/>
    <w:p>
      <w:pPr>
        <w:pStyle w:val="Heading3"/>
      </w:pPr>
      <w:r>
        <w:t xml:space="preserve">1. Culture-Integrated Digital Strategy</w:t>
      </w:r>
    </w:p>
    <w:p>
      <w:pPr>
        <w:pStyle w:val="FirstParagraph"/>
      </w:pPr>
      <w:r>
        <w:t xml:space="preserve">We reject generic digital approaches. Our Jeddah-focused strategy includes:</w:t>
      </w:r>
    </w:p>
    <w:p>
      <w:pPr>
        <w:numPr>
          <w:ilvl w:val="0"/>
          <w:numId w:val="1003"/>
        </w:numPr>
        <w:pStyle w:val="Compact"/>
      </w:pPr>
      <w:r>
        <w:rPr>
          <w:bCs/>
          <w:b/>
        </w:rPr>
        <w:t xml:space="preserve">Arabic-First Website:</w:t>
      </w:r>
      <w:r>
        <w:t xml:space="preserve"> </w:t>
      </w:r>
      <w:r>
        <w:t xml:space="preserve">Fully bilingual platform (Arabic/English) with Sharia-compliant interface design, featuring real-time consultation booking via Saudi-approved platforms like "Saudi Digital Government" APIs.</w:t>
      </w:r>
    </w:p>
    <w:p>
      <w:pPr>
        <w:numPr>
          <w:ilvl w:val="0"/>
          <w:numId w:val="1003"/>
        </w:numPr>
        <w:pStyle w:val="Compact"/>
      </w:pPr>
      <w:r>
        <w:rPr>
          <w:bCs/>
          <w:b/>
        </w:rPr>
        <w:t xml:space="preserve">Social Media Localization:</w:t>
      </w:r>
      <w:r>
        <w:t xml:space="preserve"> </w:t>
      </w:r>
      <w:r>
        <w:t xml:space="preserve">Instagram and LinkedIn campaigns targeting Jeddah professionals with content in Arabic, using culturally resonant visuals (e.g., legal advice during Ramadan/Eid seasons). Content will address trending topics like "Foreign Investment Tax Compliance 2024" under Saudi Vision 2030.</w:t>
      </w:r>
    </w:p>
    <w:p>
      <w:pPr>
        <w:numPr>
          <w:ilvl w:val="0"/>
          <w:numId w:val="1003"/>
        </w:numPr>
        <w:pStyle w:val="Compact"/>
      </w:pPr>
      <w:r>
        <w:rPr>
          <w:bCs/>
          <w:b/>
        </w:rPr>
        <w:t xml:space="preserve">SEO Optimization:</w:t>
      </w:r>
      <w:r>
        <w:t xml:space="preserve"> </w:t>
      </w:r>
      <w:r>
        <w:t xml:space="preserve">Targeting keywords like "Jeddah commercial lawyer," "Sharia-compliant contract expert Saudi Arabia," and "Saudization legal advisor Jeddah" with locally verified backlinks from Jeddah Chamber of Commerce sites.</w:t>
      </w:r>
    </w:p>
    <w:bookmarkEnd w:id="23"/>
    <w:bookmarkStart w:id="24" w:name="high-value-community-engagement"/>
    <w:p>
      <w:pPr>
        <w:pStyle w:val="Heading3"/>
      </w:pPr>
      <w:r>
        <w:t xml:space="preserve">2. High-Value Community Engagement</w:t>
      </w:r>
    </w:p>
    <w:p>
      <w:pPr>
        <w:pStyle w:val="FirstParagraph"/>
      </w:pPr>
      <w:r>
        <w:t xml:space="preserve">Building trust in Saudi Arabia requires physical presence:</w:t>
      </w:r>
    </w:p>
    <w:p>
      <w:pPr>
        <w:numPr>
          <w:ilvl w:val="0"/>
          <w:numId w:val="1004"/>
        </w:numPr>
        <w:pStyle w:val="Compact"/>
      </w:pPr>
      <w:r>
        <w:rPr>
          <w:bCs/>
          <w:b/>
        </w:rPr>
        <w:t xml:space="preserve">Jeddah Business Forums:</w:t>
      </w:r>
      <w:r>
        <w:t xml:space="preserve"> </w:t>
      </w:r>
      <w:r>
        <w:t xml:space="preserve">Sponsoring 6+ events annually at Jeddah Economic Forum, King Abdullah Financial District (KAFD), and Red Sea Project conferences to position our Lawyer as an industry speaker.</w:t>
      </w:r>
    </w:p>
    <w:p>
      <w:pPr>
        <w:numPr>
          <w:ilvl w:val="0"/>
          <w:numId w:val="1004"/>
        </w:numPr>
        <w:pStyle w:val="Compact"/>
      </w:pPr>
      <w:r>
        <w:rPr>
          <w:bCs/>
          <w:b/>
        </w:rPr>
        <w:t xml:space="preserve">Islamic Finance Partnerships:</w:t>
      </w:r>
      <w:r>
        <w:t xml:space="preserve"> </w:t>
      </w:r>
      <w:r>
        <w:t xml:space="preserve">Collaborating with Jeddah-based Islamic banks for "Compliance Seminars" addressing Sharia law in banking contracts – directly addressing a 61% client demand gap.</w:t>
      </w:r>
    </w:p>
    <w:p>
      <w:pPr>
        <w:numPr>
          <w:ilvl w:val="0"/>
          <w:numId w:val="1004"/>
        </w:numPr>
        <w:pStyle w:val="Compact"/>
      </w:pPr>
      <w:r>
        <w:rPr>
          <w:bCs/>
          <w:b/>
        </w:rPr>
        <w:t xml:space="preserve">University Outreach:</w:t>
      </w:r>
      <w:r>
        <w:t xml:space="preserve"> </w:t>
      </w:r>
      <w:r>
        <w:t xml:space="preserve">Partnering with University of Jeddah and King Abdulaziz University to host legal ethics workshops, building pipeline for future HNWI clients.</w:t>
      </w:r>
    </w:p>
    <w:bookmarkEnd w:id="24"/>
    <w:bookmarkStart w:id="25" w:name="strategic-client-retention-system"/>
    <w:p>
      <w:pPr>
        <w:pStyle w:val="Heading3"/>
      </w:pPr>
      <w:r>
        <w:t xml:space="preserve">3. Strategic Client Retention System</w:t>
      </w:r>
    </w:p>
    <w:p>
      <w:pPr>
        <w:pStyle w:val="FirstParagraph"/>
      </w:pPr>
      <w:r>
        <w:t xml:space="preserve">Saudi business culture prioritizes relationship longevity:</w:t>
      </w:r>
    </w:p>
    <w:p>
      <w:pPr>
        <w:numPr>
          <w:ilvl w:val="0"/>
          <w:numId w:val="1005"/>
        </w:numPr>
        <w:pStyle w:val="Compact"/>
      </w:pPr>
      <w:r>
        <w:rPr>
          <w:bCs/>
          <w:b/>
        </w:rPr>
        <w:t xml:space="preserve">Personalized Consultation Protocol:</w:t>
      </w:r>
      <w:r>
        <w:t xml:space="preserve"> </w:t>
      </w:r>
      <w:r>
        <w:t xml:space="preserve">Mandatory in-person meetings at our Jeddah office (located in Al-Hazm district for accessibility), with culturally appropriate hospitality (Arabic coffee service, modest dress code).</w:t>
      </w:r>
    </w:p>
    <w:p>
      <w:pPr>
        <w:numPr>
          <w:ilvl w:val="0"/>
          <w:numId w:val="1005"/>
        </w:numPr>
        <w:pStyle w:val="Compact"/>
      </w:pPr>
      <w:r>
        <w:rPr>
          <w:bCs/>
          <w:b/>
        </w:rPr>
        <w:t xml:space="preserve">Quarterly Sharia Compliance Reports:</w:t>
      </w:r>
      <w:r>
        <w:t xml:space="preserve"> </w:t>
      </w:r>
      <w:r>
        <w:t xml:space="preserve">Customized reports for corporate clients showing alignment with Royal Decrees and Vision 2030 objectives.</w:t>
      </w:r>
    </w:p>
    <w:p>
      <w:pPr>
        <w:numPr>
          <w:ilvl w:val="0"/>
          <w:numId w:val="1005"/>
        </w:numPr>
        <w:pStyle w:val="Compact"/>
      </w:pPr>
      <w:r>
        <w:rPr>
          <w:bCs/>
          <w:b/>
        </w:rPr>
        <w:t xml:space="preserve">Loyalty Program:</w:t>
      </w:r>
      <w:r>
        <w:t xml:space="preserve"> </w:t>
      </w:r>
      <w:r>
        <w:t xml:space="preserve">"Saudia Legal Circle" offering exclusive access to quarterly legal webinars with Ministry of Justice officials, reinforcing our position as Jeddah's most connected lawyer.</w:t>
      </w:r>
    </w:p>
    <w:bookmarkEnd w:id="25"/>
    <w:bookmarkEnd w:id="26"/>
    <w:bookmarkStart w:id="27"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(SAR)</w:t>
      </w:r>
    </w:p>
    <w:p>
      <w:pPr>
        <w:pStyle w:val="BodyText"/>
      </w:pPr>
      <w:r>
        <w:t xml:space="preserve">Rationale</w:t>
      </w:r>
    </w:p>
    <w:p>
      <w:pPr>
        <w:pStyle w:val="BodyText"/>
      </w:pPr>
      <w:r>
        <w:t xml:space="preserve">Digital Campaigns (SEO, Social Ads)</w:t>
      </w:r>
    </w:p>
    <w:p>
      <w:pPr>
        <w:pStyle w:val="BodyText"/>
      </w:pPr>
      <w:r>
        <w:t xml:space="preserve">150,000</w:t>
      </w:r>
    </w:p>
    <w:p>
      <w:pPr>
        <w:pStyle w:val="BodyText"/>
      </w:pPr>
      <w:r>
        <w:t xml:space="preserve">Targets 78% of Jeddah's business decision-makers online per Saudi Data &amp; AI Authority</w:t>
      </w:r>
    </w:p>
    <w:p>
      <w:pPr>
        <w:pStyle w:val="BodyText"/>
      </w:pPr>
      <w:r>
        <w:t xml:space="preserve">Jeddah Events Sponsorship</w:t>
      </w:r>
    </w:p>
    <w:p>
      <w:pPr>
        <w:pStyle w:val="BodyText"/>
      </w:pPr>
      <w:r>
        <w:t xml:space="preserve">95,000</w:t>
      </w:r>
    </w:p>
    <w:p>
      <w:pPr>
        <w:pStyle w:val="BodyText"/>
      </w:pPr>
      <w:r>
        <w:t xml:space="preserve">Critical for trust-building in relationship-driven market; includes 3 flagship events at KAFD</w:t>
      </w:r>
    </w:p>
    <w:p>
      <w:pPr>
        <w:pStyle w:val="BodyText"/>
      </w:pPr>
      <w:r>
        <w:t xml:space="preserve">Content Production (Arabic/English)</w:t>
      </w:r>
    </w:p>
    <w:p>
      <w:pPr>
        <w:pStyle w:val="BodyText"/>
      </w:pPr>
      <w:r>
        <w:t xml:space="preserve">&lt;</w:t>
      </w:r>
    </w:p>
    <w:p>
      <w:pPr>
        <w:pStyle w:val="BodyText"/>
      </w:pPr>
      <w:r>
        <w:t xml:space="preserve">85,000</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Jeddah office presence, complete Arabic digital platform launch, and secure first 5 corporate partnerships at Jeddah Chamber of Commerce.</w:t>
      </w:r>
    </w:p>
    <w:p>
      <w:pPr>
        <w:pStyle w:val="BodyText"/>
      </w:pPr>
      <w:r>
        <w:rPr>
          <w:bCs/>
          <w:b/>
        </w:rPr>
        <w:t xml:space="preserve">Months 4-6:</w:t>
      </w:r>
      <w:r>
        <w:t xml:space="preserve"> </w:t>
      </w:r>
      <w:r>
        <w:t xml:space="preserve">Execute inaugural "Sharia Compliance Summit" in Jeddah; initiate university partnership; achieve Saudi Bar Association accreditation.</w:t>
      </w:r>
    </w:p>
    <w:p>
      <w:pPr>
        <w:pStyle w:val="BodyText"/>
      </w:pPr>
      <w:r>
        <w:rPr>
          <w:bCs/>
          <w:b/>
        </w:rPr>
        <w:t xml:space="preserve">Months 7-9:</w:t>
      </w:r>
      <w:r>
        <w:t xml:space="preserve"> </w:t>
      </w:r>
      <w:r>
        <w:t xml:space="preserve">Launch targeted LinkedIn campaigns for multinational HR heads; implement client retention system with first quarterly reports.</w:t>
      </w:r>
    </w:p>
    <w:p>
      <w:pPr>
        <w:pStyle w:val="BodyText"/>
      </w:pPr>
      <w:r>
        <w:rPr>
          <w:bCs/>
          <w:b/>
        </w:rPr>
        <w:t xml:space="preserve">Months 10-12:</w:t>
      </w:r>
      <w:r>
        <w:t xml:space="preserve"> </w:t>
      </w:r>
      <w:r>
        <w:t xml:space="preserve">Measure KPIs (client acquisition cost under SAR 4,500), publish "Jeddah Legal Trends Report" in collaboration with Saudi Economic Forum.</w:t>
      </w:r>
    </w:p>
    <w:bookmarkEnd w:id="28"/>
    <w:bookmarkStart w:id="29" w:name="evaluation-metrics"/>
    <w:p>
      <w:pPr>
        <w:pStyle w:val="Heading2"/>
      </w:pPr>
      <w:r>
        <w:t xml:space="preserve">Evaluation Metrics</w:t>
      </w:r>
    </w:p>
    <w:p>
      <w:pPr>
        <w:numPr>
          <w:ilvl w:val="0"/>
          <w:numId w:val="1006"/>
        </w:numPr>
        <w:pStyle w:val="Compact"/>
      </w:pPr>
      <w:r>
        <w:rPr>
          <w:bCs/>
          <w:b/>
        </w:rPr>
        <w:t xml:space="preserve">Primary KPI:</w:t>
      </w:r>
      <w:r>
        <w:t xml:space="preserve"> </w:t>
      </w:r>
      <w:r>
        <w:t xml:space="preserve">Client conversion rate from digital leads (Target: 18% within Jeddah market)</w:t>
      </w:r>
    </w:p>
    <w:p>
      <w:pPr>
        <w:numPr>
          <w:ilvl w:val="0"/>
          <w:numId w:val="1006"/>
        </w:numPr>
        <w:pStyle w:val="Compact"/>
      </w:pPr>
      <w:r>
        <w:rPr>
          <w:bCs/>
          <w:b/>
        </w:rPr>
        <w:t xml:space="preserve">Cultural Alignment Score:</w:t>
      </w:r>
      <w:r>
        <w:t xml:space="preserve"> </w:t>
      </w:r>
      <w:r>
        <w:t xml:space="preserve">Measured via client surveys on "understanding of Saudi business customs" (Target: 92% satisfaction)</w:t>
      </w:r>
    </w:p>
    <w:p>
      <w:pPr>
        <w:numPr>
          <w:ilvl w:val="0"/>
          <w:numId w:val="1006"/>
        </w:numPr>
        <w:pStyle w:val="Compact"/>
      </w:pPr>
      <w:r>
        <w:rPr>
          <w:bCs/>
          <w:b/>
        </w:rPr>
        <w:t xml:space="preserve">Market Penetration:</w:t>
      </w:r>
      <w:r>
        <w:t xml:space="preserve"> </w:t>
      </w:r>
      <w:r>
        <w:t xml:space="preserve">Percentage of target corporate clients in Jeddah using our services (Target: 15% by Month 12)</w:t>
      </w:r>
    </w:p>
    <w:bookmarkEnd w:id="29"/>
    <w:bookmarkStart w:id="30" w:name="conclusion-the-jeddah-advantage"/>
    <w:p>
      <w:pPr>
        <w:pStyle w:val="Heading2"/>
      </w:pPr>
      <w:r>
        <w:t xml:space="preserve">Conclusion: The Jeddah Advantage</w:t>
      </w:r>
    </w:p>
    <w:p>
      <w:pPr>
        <w:pStyle w:val="FirstParagraph"/>
      </w:pPr>
      <w:r>
        <w:t xml:space="preserve">This Marketing Plan is not merely a business strategy—it's a cultural commitment. By embedding Sharia principles, Vision 2030 alignment, and hyper-local Jeddah engagement into every marketing touchpoint, our Lawyer practice will transcend transactional relationships to become the indispensable legal partner for Saudi Arabia's most ambitious businesses and individuals. In a market where trust is the ultimate currency, this plan positions us as more than a law firm—we are the bridge between global business ambitions and authentic Saudi legal reality. With 85% of Jeddah's economic activity projected to involve foreign partnerships by 2027, our strategy ensures we lead the charge in providing legally sound, culturally intelligent counsel that drives success for every client in the Kingdom's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Jeddah, Saudi Arabia</dc:title>
  <dc:creator/>
  <dc:language>en</dc:language>
  <cp:keywords/>
  <dcterms:created xsi:type="dcterms:W3CDTF">2026-07-21T11:47:16Z</dcterms:created>
  <dcterms:modified xsi:type="dcterms:W3CDTF">2026-07-21T11:47:16Z</dcterms:modified>
</cp:coreProperties>
</file>

<file path=docProps/custom.xml><?xml version="1.0" encoding="utf-8"?>
<Properties xmlns="http://schemas.openxmlformats.org/officeDocument/2006/custom-properties" xmlns:vt="http://schemas.openxmlformats.org/officeDocument/2006/docPropsVTypes"/>
</file>