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Legal</w:t>
      </w:r>
      <w:r>
        <w:t xml:space="preserve"> </w:t>
      </w:r>
      <w:r>
        <w:t xml:space="preserve">Marketing</w:t>
      </w:r>
      <w:r>
        <w:t xml:space="preserve"> </w:t>
      </w:r>
      <w:r>
        <w:t xml:space="preserve">Plan</w:t>
      </w:r>
      <w:r>
        <w:t xml:space="preserve"> </w:t>
      </w:r>
      <w:r>
        <w:t xml:space="preserve">for</w:t>
      </w:r>
      <w:r>
        <w:t xml:space="preserve"> </w:t>
      </w:r>
      <w:r>
        <w:t xml:space="preserve">Singapore</w:t>
      </w:r>
      <w:r>
        <w:t xml:space="preserve"> </w:t>
      </w:r>
      <w:r>
        <w:t xml:space="preserve">Lawyer</w:t>
      </w:r>
    </w:p>
    <w:bookmarkStart w:id="31" w:name="X844175d68a24cb1a68525a0fa224fa9829448a1"/>
    <w:p>
      <w:pPr>
        <w:pStyle w:val="Heading1"/>
      </w:pPr>
      <w:r>
        <w:t xml:space="preserve">Comprehensive Marketing Plan for Legal Practice in Singapore Singapore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legal practice in the competitive landscape of Singapore Singapore. As a specialized Lawyer focusing on corporate law, intellectual property, and dispute resolution, this plan details how we will capture market share through targeted digital engagement, community trust-building, and culturally nuanced client acquisition strategies. The Singapore legal market demands excellence in service delivery combined with deep understanding of local business culture—this Marketing Plan ensures our Lawyer positioning aligns perfectly with these expectations.</w:t>
      </w:r>
    </w:p>
    <w:bookmarkEnd w:id="20"/>
    <w:bookmarkStart w:id="21" w:name="X5c5fe8e17c358dd07da602288a431ece864bd28"/>
    <w:p>
      <w:pPr>
        <w:pStyle w:val="Heading2"/>
      </w:pPr>
      <w:r>
        <w:t xml:space="preserve">Market Analysis: Singapore Singapore Legal Landscape</w:t>
      </w:r>
    </w:p>
    <w:p>
      <w:pPr>
        <w:pStyle w:val="FirstParagraph"/>
      </w:pPr>
      <w:r>
        <w:t xml:space="preserve">The Singapore legal sector is highly competitive yet ripe for differentiation. With over 10,000 licensed Lawyers operating across 850 firms (Singapore Law Society, 2023), standing out requires hyper-localized strategies. Key trends include:</w:t>
      </w:r>
    </w:p>
    <w:p>
      <w:pPr>
        <w:numPr>
          <w:ilvl w:val="0"/>
          <w:numId w:val="1001"/>
        </w:numPr>
        <w:pStyle w:val="Compact"/>
      </w:pPr>
      <w:r>
        <w:t xml:space="preserve">78% of Singaporean businesses prioritize lawyers with multilingual capabilities (English/Mandarin/Tamil) for cross-border transactions</w:t>
      </w:r>
    </w:p>
    <w:p>
      <w:pPr>
        <w:numPr>
          <w:ilvl w:val="0"/>
          <w:numId w:val="1001"/>
        </w:numPr>
        <w:pStyle w:val="Compact"/>
      </w:pPr>
      <w:r>
        <w:t xml:space="preserve">Rising demand for proactive legal tech solutions in SMEs navigating Singapore's regulatory environment</w:t>
      </w:r>
    </w:p>
    <w:p>
      <w:pPr>
        <w:numPr>
          <w:ilvl w:val="0"/>
          <w:numId w:val="1001"/>
        </w:numPr>
        <w:pStyle w:val="Compact"/>
      </w:pPr>
      <w:r>
        <w:t xml:space="preserve">83% of clients research law firms online before engagement—making digital presence non-negotiable</w:t>
      </w:r>
    </w:p>
    <w:bookmarkEnd w:id="21"/>
    <w:bookmarkStart w:id="22" w:name="X6bfedbfe56cf0b8a55b586bd7e5bad6f2c5c086"/>
    <w:p>
      <w:pPr>
        <w:pStyle w:val="Heading2"/>
      </w:pPr>
      <w:r>
        <w:t xml:space="preserve">Target Audience Segmentation (Singapore Singapore Focus)</w:t>
      </w:r>
    </w:p>
    <w:p>
      <w:pPr>
        <w:pStyle w:val="FirstParagraph"/>
      </w:pPr>
      <w:r>
        <w:t xml:space="preserve">We will concentrate on three high-value segments within the Singapore Singapore market:</w:t>
      </w:r>
    </w:p>
    <w:p>
      <w:pPr>
        <w:numPr>
          <w:ilvl w:val="0"/>
          <w:numId w:val="1002"/>
        </w:numPr>
        <w:pStyle w:val="Compact"/>
      </w:pPr>
      <w:r>
        <w:rPr>
          <w:bCs/>
          <w:b/>
        </w:rPr>
        <w:t xml:space="preserve">SME Founders &amp; CEOs</w:t>
      </w:r>
      <w:r>
        <w:t xml:space="preserve">: Tech startups and manufacturing firms needing corporate structuring, compliance, and contract services. 65% operate in Jurong East, Tampines or Punggol business hubs.</w:t>
      </w:r>
    </w:p>
    <w:p>
      <w:pPr>
        <w:numPr>
          <w:ilvl w:val="0"/>
          <w:numId w:val="1002"/>
        </w:numPr>
        <w:pStyle w:val="Compact"/>
      </w:pPr>
      <w:r>
        <w:rPr>
          <w:bCs/>
          <w:b/>
        </w:rPr>
        <w:t xml:space="preserve">Multinational Corporations</w:t>
      </w:r>
      <w:r>
        <w:t xml:space="preserve">: MNCs establishing APAC headquarters in Singapore requiring IP protection and regulatory advisory. Examples: Tech firms in Keppel Bay, financial institutions along Shenton Way.</w:t>
      </w:r>
    </w:p>
    <w:p>
      <w:pPr>
        <w:numPr>
          <w:ilvl w:val="0"/>
          <w:numId w:val="1002"/>
        </w:numPr>
        <w:pStyle w:val="Compact"/>
      </w:pPr>
      <w:r>
        <w:rPr>
          <w:bCs/>
          <w:b/>
        </w:rPr>
        <w:t xml:space="preserve">High-Net-Worth Individuals</w:t>
      </w:r>
      <w:r>
        <w:t xml:space="preserve">: For estate planning and family law matters, particularly within Singapore's affluent residential areas (Tanjong Pagar, Orchard Road).</w:t>
      </w:r>
    </w:p>
    <w:bookmarkEnd w:id="22"/>
    <w:bookmarkStart w:id="23" w:name="X16419d9fb3b1199e0e07bc3f743b9f8c6a73aaf"/>
    <w:p>
      <w:pPr>
        <w:pStyle w:val="Heading2"/>
      </w:pPr>
      <w:r>
        <w:t xml:space="preserve">Unique Value Proposition: The Singapore-Specific Edge</w:t>
      </w:r>
    </w:p>
    <w:p>
      <w:pPr>
        <w:pStyle w:val="FirstParagraph"/>
      </w:pPr>
      <w:r>
        <w:t xml:space="preserve">Our Lawyer differentiates through:</w:t>
      </w:r>
    </w:p>
    <w:p>
      <w:pPr>
        <w:numPr>
          <w:ilvl w:val="0"/>
          <w:numId w:val="1003"/>
        </w:numPr>
        <w:pStyle w:val="Compact"/>
      </w:pPr>
      <w:r>
        <w:rPr>
          <w:bCs/>
          <w:b/>
        </w:rPr>
        <w:t xml:space="preserve">Cultural Intelligence</w:t>
      </w:r>
      <w:r>
        <w:t xml:space="preserve">: Deep understanding of Singapore's unique blend of Chinese, Malay and Indian business etiquette in client consultations.</w:t>
      </w:r>
    </w:p>
    <w:p>
      <w:pPr>
        <w:numPr>
          <w:ilvl w:val="0"/>
          <w:numId w:val="1003"/>
        </w:numPr>
        <w:pStyle w:val="Compact"/>
      </w:pPr>
      <w:r>
        <w:rPr>
          <w:bCs/>
          <w:b/>
        </w:rPr>
        <w:t xml:space="preserve">Regulatory Fluency</w:t>
      </w:r>
      <w:r>
        <w:t xml:space="preserve">: Real-time navigation of ACRA filings, MAS guidelines, and IMDA compliance specific to Singapore Singapore operations.</w:t>
      </w:r>
    </w:p>
    <w:p>
      <w:pPr>
        <w:numPr>
          <w:ilvl w:val="0"/>
          <w:numId w:val="1003"/>
        </w:numPr>
        <w:pStyle w:val="Compact"/>
      </w:pPr>
      <w:r>
        <w:rPr>
          <w:bCs/>
          <w:b/>
        </w:rPr>
        <w:t xml:space="preserve">Technology Integration</w:t>
      </w:r>
      <w:r>
        <w:t xml:space="preserve">: Proprietary case management platform compatible with Singapore's SingPass digital identity system for seamless client onboarding.</w:t>
      </w:r>
    </w:p>
    <w:bookmarkEnd w:id="23"/>
    <w:bookmarkStart w:id="27" w:name="strategic-marketing-initiatives"/>
    <w:p>
      <w:pPr>
        <w:pStyle w:val="Heading2"/>
      </w:pPr>
      <w:r>
        <w:t xml:space="preserve">Strategic Marketing Initiatives</w:t>
      </w:r>
    </w:p>
    <w:bookmarkStart w:id="24" w:name="X3a76b1c5733b1f5974655156ca0c06bb46057e9"/>
    <w:p>
      <w:pPr>
        <w:pStyle w:val="Heading3"/>
      </w:pPr>
      <w:r>
        <w:t xml:space="preserve">Digital Presence Optimization (Singapore Singapore Online Dominance)</w:t>
      </w:r>
    </w:p>
    <w:p>
      <w:pPr>
        <w:pStyle w:val="FirstParagraph"/>
      </w:pPr>
      <w:r>
        <w:t xml:space="preserve">We will implement a Singapore-centric digital strategy:</w:t>
      </w:r>
    </w:p>
    <w:p>
      <w:pPr>
        <w:numPr>
          <w:ilvl w:val="0"/>
          <w:numId w:val="1004"/>
        </w:numPr>
        <w:pStyle w:val="Compact"/>
      </w:pPr>
      <w:r>
        <w:t xml:space="preserve">Localized SEO: Target keywords like "IP lawyer Singapore," "corporate dispute resolution Singapore" with geo-tagged content on our website</w:t>
      </w:r>
    </w:p>
    <w:p>
      <w:pPr>
        <w:numPr>
          <w:ilvl w:val="0"/>
          <w:numId w:val="1004"/>
        </w:numPr>
        <w:pStyle w:val="Compact"/>
      </w:pPr>
      <w:r>
        <w:t xml:space="preserve">Google Business Profile: Optimized for 'lawyer' searches in all 5 regions of Singapore (North, South, East, West, Central)</w:t>
      </w:r>
    </w:p>
    <w:p>
      <w:pPr>
        <w:numPr>
          <w:ilvl w:val="0"/>
          <w:numId w:val="1004"/>
        </w:numPr>
        <w:pStyle w:val="Compact"/>
      </w:pPr>
      <w:r>
        <w:t xml:space="preserve">Content Hub: Biweekly blog series addressing current Singapore legal updates (e.g., "New Personal Data Protection Act Amendments Impacting SG Businesses")</w:t>
      </w:r>
    </w:p>
    <w:bookmarkEnd w:id="24"/>
    <w:bookmarkStart w:id="25" w:name="community-engagement-trust-building"/>
    <w:p>
      <w:pPr>
        <w:pStyle w:val="Heading3"/>
      </w:pPr>
      <w:r>
        <w:t xml:space="preserve">Community Engagement &amp; Trust Building</w:t>
      </w:r>
    </w:p>
    <w:p>
      <w:pPr>
        <w:pStyle w:val="FirstParagraph"/>
      </w:pPr>
      <w:r>
        <w:t xml:space="preserve">Critical for credibility in Singapore Singapore:</w:t>
      </w:r>
    </w:p>
    <w:p>
      <w:pPr>
        <w:numPr>
          <w:ilvl w:val="0"/>
          <w:numId w:val="1005"/>
        </w:numPr>
        <w:pStyle w:val="Compact"/>
      </w:pPr>
      <w:r>
        <w:t xml:space="preserve">Monthly free workshops at Business Hub @ One North (Singapore) on topics like "Starting Your SME in Singapore: Legal Pitfalls"</w:t>
      </w:r>
    </w:p>
    <w:p>
      <w:pPr>
        <w:numPr>
          <w:ilvl w:val="0"/>
          <w:numId w:val="1005"/>
        </w:numPr>
        <w:pStyle w:val="Compact"/>
      </w:pPr>
      <w:r>
        <w:t xml:space="preserve">Sponsorship of SG Enable events to demonstrate commitment to inclusive legal services</w:t>
      </w:r>
    </w:p>
    <w:p>
      <w:pPr>
        <w:numPr>
          <w:ilvl w:val="0"/>
          <w:numId w:val="1005"/>
        </w:numPr>
        <w:pStyle w:val="Compact"/>
      </w:pPr>
      <w:r>
        <w:t xml:space="preserve">Partnerships with local chambers: Singapore Chinese Chamber of Commerce, Malay Chamber of Commerce</w:t>
      </w:r>
    </w:p>
    <w:bookmarkEnd w:id="25"/>
    <w:bookmarkStart w:id="26" w:name="X0bf5f26e78423a12c0c063958117975883e8ee9"/>
    <w:p>
      <w:pPr>
        <w:pStyle w:val="Heading3"/>
      </w:pPr>
      <w:r>
        <w:t xml:space="preserve">Client Retention System (Singapore's Relationship Culture)</w:t>
      </w:r>
    </w:p>
    <w:p>
      <w:pPr>
        <w:pStyle w:val="FirstParagraph"/>
      </w:pPr>
      <w:r>
        <w:t xml:space="preserve">In Singapore Singapore, client loyalty is built through relationship depth. Our system includes:</w:t>
      </w:r>
    </w:p>
    <w:p>
      <w:pPr>
        <w:numPr>
          <w:ilvl w:val="0"/>
          <w:numId w:val="1006"/>
        </w:numPr>
        <w:pStyle w:val="Compact"/>
      </w:pPr>
      <w:r>
        <w:t xml:space="preserve">Quarterly compliance check-ins for existing SME clients via WhatsApp (preferred channel in SG business culture)</w:t>
      </w:r>
    </w:p>
    <w:p>
      <w:pPr>
        <w:numPr>
          <w:ilvl w:val="0"/>
          <w:numId w:val="1006"/>
        </w:numPr>
        <w:pStyle w:val="Compact"/>
      </w:pPr>
      <w:r>
        <w:t xml:space="preserve">Singapore-specific "Legal Health Scorecard" tracking regulatory adherence</w:t>
      </w:r>
    </w:p>
    <w:p>
      <w:pPr>
        <w:numPr>
          <w:ilvl w:val="0"/>
          <w:numId w:val="1006"/>
        </w:numPr>
        <w:pStyle w:val="Compact"/>
      </w:pPr>
      <w:r>
        <w:t xml:space="preserve">Referral program offering complimentary annual legal review for successful client referrals within Singapore</w:t>
      </w:r>
    </w:p>
    <w:bookmarkEnd w:id="26"/>
    <w:bookmarkEnd w:id="27"/>
    <w:bookmarkStart w:id="28" w:name="X1c86cbd3b32e8782e65e5a7e05c9168abbf903d"/>
    <w:p>
      <w:pPr>
        <w:pStyle w:val="Heading2"/>
      </w:pPr>
      <w:r>
        <w:t xml:space="preserve">Budget Allocation: Singapore-Specific Resource Deployment</w:t>
      </w:r>
    </w:p>
    <w:p>
      <w:pPr>
        <w:pStyle w:val="FirstParagraph"/>
      </w:pPr>
      <w:r>
        <w:t xml:space="preserve">Strategic allocation focusing on highest ROI channels in Singapore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Rationale for Singapore Market</w:t>
            </w:r>
          </w:p>
        </w:tc>
      </w:tr>
      <w:tr>
        <w:tc>
          <w:tcPr/>
          <w:p>
            <w:pPr>
              <w:pStyle w:val="Compact"/>
              <w:jc w:val="left"/>
            </w:pPr>
            <w:r>
              <w:t xml:space="preserve">Digital Ads (Google/FB)</w:t>
            </w:r>
          </w:p>
        </w:tc>
        <w:tc>
          <w:tcPr/>
          <w:p>
            <w:pPr>
              <w:pStyle w:val="Compact"/>
              <w:jc w:val="left"/>
            </w:pPr>
            <w:r>
              <w:t xml:space="preserve">35%</w:t>
            </w:r>
          </w:p>
        </w:tc>
        <w:tc>
          <w:tcPr/>
          <w:p>
            <w:pPr>
              <w:pStyle w:val="Compact"/>
              <w:jc w:val="left"/>
            </w:pPr>
            <w:r>
              <w:t xml:space="preserve">Taps into 89% of SG businesses' online research habit (Statista 2023)</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Critical for Singapore's relationship-driven business culture</w:t>
            </w:r>
          </w:p>
        </w:tc>
      </w:tr>
      <w:tr>
        <w:tc>
          <w:tcPr/>
          <w:p>
            <w:pPr>
              <w:pStyle w:val="Compact"/>
              <w:jc w:val="left"/>
            </w:pPr>
            <w:r>
              <w:t xml:space="preserve">Content Creation</w:t>
            </w:r>
          </w:p>
        </w:tc>
        <w:tc>
          <w:tcPr/>
          <w:p>
            <w:pPr>
              <w:pStyle w:val="Compact"/>
              <w:jc w:val="left"/>
            </w:pPr>
            <w:r>
              <w:t xml:space="preserve">20%</w:t>
            </w:r>
          </w:p>
        </w:tc>
        <w:tc>
          <w:tcPr/>
          <w:p>
            <w:pPr>
              <w:pStyle w:val="Compact"/>
              <w:jc w:val="left"/>
            </w:pPr>
            <w:r>
              <w:t xml:space="preserve">Demonstrates expertise on local regulatory issues</w:t>
            </w:r>
          </w:p>
        </w:tc>
      </w:tr>
      <w:tr>
        <w:tc>
          <w:tcPr/>
          <w:p>
            <w:pPr>
              <w:pStyle w:val="Compact"/>
              <w:jc w:val="left"/>
            </w:pPr>
            <w:r>
              <w:t xml:space="preserve">Referral Program</w:t>
            </w:r>
          </w:p>
        </w:tc>
        <w:tc>
          <w:tcPr/>
          <w:p>
            <w:pPr>
              <w:pStyle w:val="Compact"/>
              <w:jc w:val="left"/>
            </w:pPr>
            <w:r>
              <w:t xml:space="preserve">15%</w:t>
            </w:r>
          </w:p>
        </w:tc>
        <w:tc>
          <w:tcPr/>
          <w:p>
            <w:pPr>
              <w:pStyle w:val="Compact"/>
              <w:jc w:val="left"/>
            </w:pPr>
            <w:r>
              <w:t xml:space="preserve">Leverages Singapore's strong word-of-mouth economy (3x higher conversion than cold leads)</w:t>
            </w:r>
          </w:p>
        </w:tc>
      </w:tr>
      <w:tr>
        <w:tc>
          <w:tcPr/>
          <w:p>
            <w:pPr>
              <w:pStyle w:val="Compact"/>
              <w:jc w:val="left"/>
            </w:pPr>
            <w:r>
              <w:t xml:space="preserve">Legal Tech Platform</w:t>
            </w:r>
          </w:p>
        </w:tc>
        <w:tc>
          <w:tcPr/>
          <w:p>
            <w:pPr>
              <w:pStyle w:val="Compact"/>
              <w:jc w:val="left"/>
            </w:pPr>
            <w:r>
              <w:t xml:space="preserve">5%</w:t>
            </w:r>
          </w:p>
        </w:tc>
        <w:tc>
          <w:tcPr/>
          <w:p>
            <w:pPr>
              <w:pStyle w:val="Compact"/>
              <w:jc w:val="left"/>
            </w:pPr>
            <w:r>
              <w:t xml:space="preserve">Sets us apart in tech-savvy Singapore market</w:t>
            </w:r>
          </w:p>
        </w:tc>
      </w:tr>
    </w:tbl>
    <w:bookmarkEnd w:id="28"/>
    <w:bookmarkStart w:id="29" w:name="kpis-for-marketing-plan-effectiveness"/>
    <w:p>
      <w:pPr>
        <w:pStyle w:val="Heading2"/>
      </w:pPr>
      <w:r>
        <w:t xml:space="preserve">KPIs for Marketing Plan Effectiveness</w:t>
      </w:r>
    </w:p>
    <w:p>
      <w:pPr>
        <w:pStyle w:val="FirstParagraph"/>
      </w:pPr>
      <w:r>
        <w:t xml:space="preserve">We measure success against Singapore-specific benchmarks:</w:t>
      </w:r>
    </w:p>
    <w:p>
      <w:pPr>
        <w:numPr>
          <w:ilvl w:val="0"/>
          <w:numId w:val="1007"/>
        </w:numPr>
        <w:pStyle w:val="Compact"/>
      </w:pPr>
      <w:r>
        <w:rPr>
          <w:bCs/>
          <w:b/>
        </w:rPr>
        <w:t xml:space="preserve">Lead Quality:</w:t>
      </w:r>
      <w:r>
        <w:t xml:space="preserve"> </w:t>
      </w:r>
      <w:r>
        <w:t xml:space="preserve">45%+ of leads from Google searches are qualified SME owners (SG market standard: 30%)</w:t>
      </w:r>
    </w:p>
    <w:p>
      <w:pPr>
        <w:numPr>
          <w:ilvl w:val="0"/>
          <w:numId w:val="1007"/>
        </w:numPr>
        <w:pStyle w:val="Compact"/>
      </w:pPr>
      <w:r>
        <w:rPr>
          <w:bCs/>
          <w:b/>
        </w:rPr>
        <w:t xml:space="preserve">Client Acquisition Cost:</w:t>
      </w:r>
      <w:r>
        <w:t xml:space="preserve"> </w:t>
      </w:r>
      <w:r>
        <w:t xml:space="preserve">Below $1,200 per client (below SG industry average of $1,580)</w:t>
      </w:r>
    </w:p>
    <w:p>
      <w:pPr>
        <w:numPr>
          <w:ilvl w:val="0"/>
          <w:numId w:val="1007"/>
        </w:numPr>
        <w:pStyle w:val="Compact"/>
      </w:pPr>
      <w:r>
        <w:rPr>
          <w:bCs/>
          <w:b/>
        </w:rPr>
        <w:t xml:space="preserve">Community Engagement:</w:t>
      </w:r>
      <w:r>
        <w:t xml:space="preserve"> </w:t>
      </w:r>
      <w:r>
        <w:t xml:space="preserve">5+ events quarterly at Singapore business hubs with minimum 75% attendance rate</w:t>
      </w:r>
    </w:p>
    <w:p>
      <w:pPr>
        <w:numPr>
          <w:ilvl w:val="0"/>
          <w:numId w:val="1007"/>
        </w:numPr>
        <w:pStyle w:val="Compact"/>
      </w:pPr>
      <w:r>
        <w:rPr>
          <w:bCs/>
          <w:b/>
        </w:rPr>
        <w:t xml:space="preserve">Sentiment Analysis:</w:t>
      </w:r>
      <w:r>
        <w:t xml:space="preserve"> </w:t>
      </w:r>
      <w:r>
        <w:t xml:space="preserve">92% positive mentions in online reviews (Singapore clients prioritize reputation highly)</w:t>
      </w:r>
    </w:p>
    <w:bookmarkEnd w:id="29"/>
    <w:bookmarkStart w:id="30" w:name="Xc819cf8147a1f5b3c8a9a86de26716fe6bf2c12"/>
    <w:p>
      <w:pPr>
        <w:pStyle w:val="Heading2"/>
      </w:pPr>
      <w:r>
        <w:t xml:space="preserve">Conclusion: The Future of Legal Practice in Singapore Singapore</w:t>
      </w:r>
    </w:p>
    <w:p>
      <w:pPr>
        <w:pStyle w:val="FirstParagraph"/>
      </w:pPr>
      <w:r>
        <w:t xml:space="preserve">This Marketing Plan positions our Lawyer as the indispensable legal partner for businesses operating within Singapore's dynamic ecosystem. By embedding cultural intelligence, regulatory mastery, and digital efficiency—tailored specifically to the Singapore Singapore context—we will achieve 30% market share growth in targeted sectors within 18 months. The plan acknowledges that in a market where trust is paramount and regulations constantly evolve, success requires more than legal expertise; it demands an intimate understanding of how businesses operate within Singapore's unique framework. This Marketing Plan isn't merely about attracting clients—it's about becoming the recognized standard for legal excellence in Singapore Singapore.</w:t>
      </w:r>
    </w:p>
    <w:p>
      <w:pPr>
        <w:pStyle w:val="BodyText"/>
      </w:pPr>
      <w:r>
        <w:rPr>
          <w:bCs/>
          <w:b/>
        </w:rPr>
        <w:t xml:space="preserve">Disclaimer:</w:t>
      </w:r>
      <w:r>
        <w:t xml:space="preserve"> </w:t>
      </w:r>
      <w:r>
        <w:t xml:space="preserve">All strategies comply with the Legal Profession Act and Solicitors' Rules of Singapore. Client data handling adheres strictly to Personal Data Protection Act (PDPA) requirements.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Legal Marketing Plan for Singapore Lawyer</dc:title>
  <dc:creator/>
  <dc:language>en</dc:language>
  <cp:keywords/>
  <dcterms:created xsi:type="dcterms:W3CDTF">2026-07-23T22:18:24Z</dcterms:created>
  <dcterms:modified xsi:type="dcterms:W3CDTF">2026-07-23T22:18:24Z</dcterms:modified>
</cp:coreProperties>
</file>

<file path=docProps/custom.xml><?xml version="1.0" encoding="utf-8"?>
<Properties xmlns="http://schemas.openxmlformats.org/officeDocument/2006/custom-properties" xmlns:vt="http://schemas.openxmlformats.org/officeDocument/2006/docPropsVTypes"/>
</file>