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Birmingham</w:t>
      </w:r>
      <w:r>
        <w:t xml:space="preserve"> </w:t>
      </w:r>
      <w:r>
        <w:t xml:space="preserve">Legal</w:t>
      </w:r>
      <w:r>
        <w:t xml:space="preserve"> </w:t>
      </w:r>
      <w:r>
        <w:t xml:space="preserve">Practice</w:t>
      </w:r>
    </w:p>
    <w:bookmarkStart w:id="33" w:name="Xe05f72e9efaf0896927584ca9e33f87b81e071b"/>
    <w:p>
      <w:pPr>
        <w:pStyle w:val="Heading1"/>
      </w:pPr>
      <w:r>
        <w:t xml:space="preserve">Comprehensive Marketing Plan for a Leading Lawyer in United Kingdom Birmingham</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legal practice in the dynamic city of Birmingham, United Kingdom. As one of the UK's most vibrant commercial hubs outside London, Birmingham presents unparalleled opportunities for a dedicated Lawyer to capture market share through targeted local engagement. Our strategy leverages Birmingham's unique legal landscape—comprising diverse businesses from automotive engineering to creative industries—to position our firm as the trusted legal partner for both individuals and corporations navigating complex regulatory environments across United Kingdom Birmingham.</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the UK's second-largest city, serves as a critical economic engine with over 1.2 million residents and a thriving business community spanning manufacturing, fintech, healthcare, and professional services. The legal market here is highly competitive but underserved in niche specializations such as commercial property disputes (Birmingham hosts 30% of all UK commercial property transactions outside London) and post-Brexit trade compliance. Our target audience includes SMEs in Birmingham City Centre, Midlands-based entrepreneurs expanding nationally, and high-net-worth individuals seeking specialized legal counsel within the United Kingdom Birmingham metro area.</w:t>
      </w:r>
    </w:p>
    <w:p>
      <w:pPr>
        <w:pStyle w:val="BodyText"/>
      </w:pPr>
      <w:r>
        <w:t xml:space="preserve">Key insights reveal that 68% of Birmingham businesses prioritize local law firms with community ties (Birmingham Chamber of Commerce, 2023), while only 15% of legal practices maintain consistent local engagement beyond traditional advertising. This gap presents a strategic opportunity for our firm to differentiate through hyper-localized service delivery.</w:t>
      </w:r>
    </w:p>
    <w:bookmarkEnd w:id="21"/>
    <w:bookmarkStart w:id="22" w:name="marketing-goals-objectives"/>
    <w:p>
      <w:pPr>
        <w:pStyle w:val="Heading2"/>
      </w:pPr>
      <w:r>
        <w:t xml:space="preserve">Marketing Goals &amp; Objectives</w:t>
      </w:r>
    </w:p>
    <w:p>
      <w:pPr>
        <w:pStyle w:val="FirstParagraph"/>
      </w:pPr>
      <w:r>
        <w:t xml:space="preserve">Over the next 18 months, we will achieve:</w:t>
      </w:r>
    </w:p>
    <w:p>
      <w:pPr>
        <w:pStyle w:val="BodyText"/>
      </w:pPr>
      <w:r>
        <w:rPr>
          <w:bCs/>
          <w:b/>
        </w:rPr>
        <w:t xml:space="preserve">Brand Visibility:</w:t>
      </w:r>
      <w:r>
        <w:t xml:space="preserve"> </w:t>
      </w:r>
      <w:r>
        <w:t xml:space="preserve">Achieve 70% brand recognition among Birmingham SMEs within legal sectors (measured via quarterly market surveys)</w:t>
      </w:r>
    </w:p>
    <w:p>
      <w:pPr>
        <w:pStyle w:val="BodyText"/>
      </w:pPr>
      <w:r>
        <w:rPr>
          <w:bCs/>
          <w:b/>
        </w:rPr>
        <w:t xml:space="preserve">Clients Acquisition:</w:t>
      </w:r>
      <w:r>
        <w:t xml:space="preserve"> </w:t>
      </w:r>
      <w:r>
        <w:t xml:space="preserve">Secure 45 new retained client relationships in United Kingdom Birmingham, including 12 corporate accounts</w:t>
      </w:r>
    </w:p>
    <w:p>
      <w:pPr>
        <w:pStyle w:val="BodyText"/>
      </w:pPr>
      <w:r>
        <w:rPr>
          <w:bCs/>
          <w:b/>
        </w:rPr>
        <w:t xml:space="preserve">Differentiation:</w:t>
      </w:r>
      <w:r>
        <w:t xml:space="preserve"> </w:t>
      </w:r>
      <w:r>
        <w:t xml:space="preserve">Establish thought leadership through 30+ Birmingham-specific legal publications and community events</w:t>
      </w:r>
    </w:p>
    <w:bookmarkEnd w:id="22"/>
    <w:bookmarkStart w:id="27" w:name="core-marketing-strategies-tactics"/>
    <w:p>
      <w:pPr>
        <w:pStyle w:val="Heading2"/>
      </w:pPr>
      <w:r>
        <w:t xml:space="preserve">Core Marketing Strategies &amp; Tactics</w:t>
      </w:r>
    </w:p>
    <w:bookmarkStart w:id="23" w:name="X6547b6b9fa3b23f01fdad82505f0780d53594ae"/>
    <w:p>
      <w:pPr>
        <w:pStyle w:val="Heading3"/>
      </w:pPr>
      <w:r>
        <w:t xml:space="preserve">1. Hyper-Local Community Integration (Birmingham-Centric)</w:t>
      </w:r>
    </w:p>
    <w:p>
      <w:pPr>
        <w:pStyle w:val="FirstParagraph"/>
      </w:pPr>
      <w:r>
        <w:t xml:space="preserve">Beyond conventional advertising, we will embed our firm within Birmingham's civic fabric. This includes:</w:t>
      </w:r>
    </w:p>
    <w:p>
      <w:pPr>
        <w:numPr>
          <w:ilvl w:val="0"/>
          <w:numId w:val="1002"/>
        </w:numPr>
        <w:pStyle w:val="Compact"/>
      </w:pPr>
      <w:r>
        <w:t xml:space="preserve">Sponsoring 5+ Birmingham-based events annually (e.g., Birmingham Business Awards, Midlands Legal Network conferences)</w:t>
      </w:r>
    </w:p>
    <w:p>
      <w:pPr>
        <w:numPr>
          <w:ilvl w:val="0"/>
          <w:numId w:val="1002"/>
        </w:numPr>
        <w:pStyle w:val="Compact"/>
      </w:pPr>
      <w:r>
        <w:t xml:space="preserve">Partnering with local institutions: Free monthly "Legal Clinic Hours" at Birmingham City Council offices and the University of Birmingham's entrepreneurship hub</w:t>
      </w:r>
    </w:p>
    <w:p>
      <w:pPr>
        <w:numPr>
          <w:ilvl w:val="0"/>
          <w:numId w:val="1002"/>
        </w:numPr>
        <w:pStyle w:val="Compact"/>
      </w:pPr>
      <w:r>
        <w:t xml:space="preserve">Developing a dedicated "Birmingham Legal Guide" website resource covering city-specific regulations (e.g., planning laws for Digbeth regeneration zones)</w:t>
      </w:r>
    </w:p>
    <w:bookmarkEnd w:id="23"/>
    <w:bookmarkStart w:id="24" w:name="digital-strategy-with-local-seo-focus"/>
    <w:p>
      <w:pPr>
        <w:pStyle w:val="Heading3"/>
      </w:pPr>
      <w:r>
        <w:t xml:space="preserve">2. Digital Strategy with Local SEO Focus</w:t>
      </w:r>
    </w:p>
    <w:p>
      <w:pPr>
        <w:pStyle w:val="FirstParagraph"/>
      </w:pPr>
      <w:r>
        <w:t xml:space="preserve">A Lawyer's online presence must dominate Birmingham-specific search intent:</w:t>
      </w:r>
    </w:p>
    <w:p>
      <w:pPr>
        <w:numPr>
          <w:ilvl w:val="0"/>
          <w:numId w:val="1003"/>
        </w:numPr>
        <w:pStyle w:val="Compact"/>
      </w:pPr>
      <w:r>
        <w:t xml:space="preserve">Optimizing all digital assets for "Birmingham lawyer" and "United Kingdom Birmingham legal services" (78% of UK legal searches are location-based)</w:t>
      </w:r>
    </w:p>
    <w:p>
      <w:pPr>
        <w:numPr>
          <w:ilvl w:val="0"/>
          <w:numId w:val="1003"/>
        </w:numPr>
        <w:pStyle w:val="Compact"/>
      </w:pPr>
      <w:r>
        <w:t xml:space="preserve">Creating localized content: Blog series like "Navigating Birmingham's New Planning Policies" and video testimonials from Midlands clients</w:t>
      </w:r>
    </w:p>
    <w:p>
      <w:pPr>
        <w:numPr>
          <w:ilvl w:val="0"/>
          <w:numId w:val="1003"/>
        </w:numPr>
        <w:pStyle w:val="Compact"/>
      </w:pPr>
      <w:r>
        <w:t xml:space="preserve">Google Business Profile management with regular updates on Birmingham office hours, local event participation, and community initiatives</w:t>
      </w:r>
    </w:p>
    <w:bookmarkEnd w:id="24"/>
    <w:bookmarkStart w:id="25" w:name="strategic-partnerships-for-credibility"/>
    <w:p>
      <w:pPr>
        <w:pStyle w:val="Heading3"/>
      </w:pPr>
      <w:r>
        <w:t xml:space="preserve">3. Strategic Partnerships for Credibility</w:t>
      </w:r>
    </w:p>
    <w:p>
      <w:pPr>
        <w:pStyle w:val="FirstParagraph"/>
      </w:pPr>
      <w:r>
        <w:t xml:space="preserve">Collaboration is essential for a Lawyer establishing authority in United Kingdom Birmingham:</w:t>
      </w:r>
    </w:p>
    <w:p>
      <w:pPr>
        <w:numPr>
          <w:ilvl w:val="0"/>
          <w:numId w:val="1004"/>
        </w:numPr>
        <w:pStyle w:val="Compact"/>
      </w:pPr>
      <w:r>
        <w:t xml:space="preserve">Forming alliances with key Birmingham entities: Birmingham Chamber of Commerce, Midlands Law Society, and local accounting firms (e.g., joint workshops on "Post-Brexit Tax &amp; Legal Compliance")</w:t>
      </w:r>
    </w:p>
    <w:p>
      <w:pPr>
        <w:numPr>
          <w:ilvl w:val="0"/>
          <w:numId w:val="1004"/>
        </w:numPr>
        <w:pStyle w:val="Compact"/>
      </w:pPr>
      <w:r>
        <w:t xml:space="preserve">Creating referral networks with trusted local professionals (e.g., property agents in Aston, solicitors in Edgbaston)</w:t>
      </w:r>
    </w:p>
    <w:bookmarkEnd w:id="25"/>
    <w:bookmarkStart w:id="26" w:name="targeted-content-marketing"/>
    <w:p>
      <w:pPr>
        <w:pStyle w:val="Heading3"/>
      </w:pPr>
      <w:r>
        <w:t xml:space="preserve">4. Targeted Content Marketing</w:t>
      </w:r>
    </w:p>
    <w:p>
      <w:pPr>
        <w:pStyle w:val="FirstParagraph"/>
      </w:pPr>
      <w:r>
        <w:t xml:space="preserve">We will produce authoritative content addressing Birmingham-specific legal challenges:</w:t>
      </w:r>
    </w:p>
    <w:p>
      <w:pPr>
        <w:numPr>
          <w:ilvl w:val="0"/>
          <w:numId w:val="1005"/>
        </w:numPr>
        <w:pStyle w:val="Compact"/>
      </w:pPr>
      <w:r>
        <w:t xml:space="preserve">Quarterly "Birmingham Legal Briefings" newsletter for local business networks</w:t>
      </w:r>
    </w:p>
    <w:p>
      <w:pPr>
        <w:numPr>
          <w:ilvl w:val="0"/>
          <w:numId w:val="1005"/>
        </w:numPr>
        <w:pStyle w:val="Compact"/>
      </w:pPr>
      <w:r>
        <w:t xml:space="preserve">Podcast series featuring interviews with Birmingham judges, entrepreneurs, and city council officials on regional legal trends</w:t>
      </w:r>
    </w:p>
    <w:p>
      <w:pPr>
        <w:numPr>
          <w:ilvl w:val="0"/>
          <w:numId w:val="1005"/>
        </w:numPr>
        <w:pStyle w:val="Compact"/>
      </w:pPr>
      <w:r>
        <w:t xml:space="preserve">Infographics analyzing Birmingham-specific case law (e.g., "2023 Employment Tribunal Outcomes in Midlands Manufacturing Firms")</w:t>
      </w:r>
    </w:p>
    <w:bookmarkEnd w:id="26"/>
    <w:bookmarkEnd w:id="27"/>
    <w:bookmarkStart w:id="28" w:name="budget-allocation-18-month-timeline"/>
    <w:p>
      <w:pPr>
        <w:pStyle w:val="Heading2"/>
      </w:pPr>
      <w:r>
        <w:t xml:space="preserve">Budget Allocation (18-Month Timeline)</w:t>
      </w:r>
    </w:p>
    <w:p>
      <w:pPr>
        <w:pStyle w:val="FirstParagraph"/>
      </w:pPr>
      <w:r>
        <w:t xml:space="preserve">Strategy</w:t>
      </w:r>
    </w:p>
    <w:p>
      <w:pPr>
        <w:pStyle w:val="BodyText"/>
      </w:pPr>
      <w:r>
        <w:t xml:space="preserve">Allocation (%)</w:t>
      </w:r>
    </w:p>
    <w:p>
      <w:pPr>
        <w:pStyle w:val="BodyText"/>
      </w:pPr>
      <w:r>
        <w:t xml:space="preserve">Key Activities</w:t>
      </w:r>
    </w:p>
    <w:p>
      <w:pPr>
        <w:pStyle w:val="BodyText"/>
      </w:pPr>
      <w:r>
        <w:t xml:space="preserve">Community Engagement &amp; Events</w:t>
      </w:r>
    </w:p>
    <w:p>
      <w:pPr>
        <w:pStyle w:val="BodyText"/>
      </w:pPr>
      <w:r>
        <w:t xml:space="preserve">30%</w:t>
      </w:r>
    </w:p>
    <w:p>
      <w:pPr>
        <w:pStyle w:val="BodyText"/>
      </w:pPr>
      <w:r>
        <w:t xml:space="preserve">Birmingham event sponsorships, clinic hours, local partnerships</w:t>
      </w:r>
    </w:p>
    <w:p>
      <w:pPr>
        <w:pStyle w:val="BodyText"/>
      </w:pPr>
      <w:r>
        <w:t xml:space="preserve">Digital Marketing &amp; SEO</w:t>
      </w:r>
    </w:p>
    <w:p>
      <w:pPr>
        <w:pStyle w:val="BodyText"/>
      </w:pPr>
      <w:r>
        <w:t xml:space="preserve">25%</w:t>
      </w:r>
    </w:p>
    <w:bookmarkEnd w:id="28"/>
    <w:bookmarkStart w:id="29" w:name="implementation-timeline-phased-approach"/>
    <w:p>
      <w:pPr>
        <w:pStyle w:val="Heading2"/>
      </w:pPr>
      <w:r>
        <w:t xml:space="preserve">Implementation Timeline (Phased Approach)</w:t>
      </w:r>
    </w:p>
    <w:p>
      <w:pPr>
        <w:pStyle w:val="FirstParagraph"/>
      </w:pPr>
      <w:r>
        <w:rPr>
          <w:bCs/>
          <w:b/>
        </w:rPr>
        <w:t xml:space="preserve">Months 1-3:</w:t>
      </w:r>
      <w:r>
        <w:t xml:space="preserve"> </w:t>
      </w:r>
      <w:r>
        <w:t xml:space="preserve">Establish Birmingham community footprint via Chamber of Commerce partnership and launch "Birmingham Legal Guide" digital resource. Initiate local SEO optimization.</w:t>
      </w:r>
    </w:p>
    <w:p>
      <w:pPr>
        <w:pStyle w:val="BodyText"/>
      </w:pPr>
      <w:r>
        <w:rPr>
          <w:bCs/>
          <w:b/>
        </w:rPr>
        <w:t xml:space="preserve">Months 4-9:</w:t>
      </w:r>
      <w:r>
        <w:t xml:space="preserve"> </w:t>
      </w:r>
      <w:r>
        <w:t xml:space="preserve">Roll out monthly legal clinics, publish first 5 targeted content pieces, secure 2 major event sponsorships (e.g., Birmingham Business Awards). Begin referral network development.</w:t>
      </w:r>
    </w:p>
    <w:p>
      <w:pPr>
        <w:pStyle w:val="BodyText"/>
      </w:pPr>
      <w:r>
        <w:rPr>
          <w:bCs/>
          <w:b/>
        </w:rPr>
        <w:t xml:space="preserve">Months 10-18:</w:t>
      </w:r>
      <w:r>
        <w:t xml:space="preserve"> </w:t>
      </w:r>
      <w:r>
        <w:t xml:space="preserve">Scale successful initiatives; introduce podcast series; host first Birmingham-specific legal summit. Achieve client acquisition targets through data-driven refinement of marketing tactics.</w:t>
      </w:r>
    </w:p>
    <w:bookmarkEnd w:id="29"/>
    <w:bookmarkStart w:id="30" w:name="evaluation-kpis"/>
    <w:p>
      <w:pPr>
        <w:pStyle w:val="Heading2"/>
      </w:pPr>
      <w:r>
        <w:t xml:space="preserve">Evaluation &amp; KPIs</w:t>
      </w:r>
    </w:p>
    <w:p>
      <w:pPr>
        <w:pStyle w:val="FirstParagraph"/>
      </w:pPr>
      <w:r>
        <w:t xml:space="preserve">We will measure success using these Birmingham-focused metrics:</w:t>
      </w:r>
    </w:p>
    <w:p>
      <w:pPr>
        <w:numPr>
          <w:ilvl w:val="0"/>
          <w:numId w:val="1006"/>
        </w:numPr>
        <w:pStyle w:val="Compact"/>
      </w:pPr>
      <w:r>
        <w:rPr>
          <w:bCs/>
          <w:b/>
        </w:rPr>
        <w:t xml:space="preserve">Local Search Dominance:</w:t>
      </w:r>
      <w:r>
        <w:t xml:space="preserve"> </w:t>
      </w:r>
      <w:r>
        <w:t xml:space="preserve">85% of "Birmingham lawyer" Google searches directing to our website within 12 months</w:t>
      </w:r>
    </w:p>
    <w:p>
      <w:pPr>
        <w:numPr>
          <w:ilvl w:val="0"/>
          <w:numId w:val="1006"/>
        </w:numPr>
        <w:pStyle w:val="Compact"/>
      </w:pPr>
      <w:r>
        <w:rPr>
          <w:bCs/>
          <w:b/>
        </w:rPr>
        <w:t xml:space="preserve">Community Impact:</w:t>
      </w:r>
      <w:r>
        <w:t xml:space="preserve"> </w:t>
      </w:r>
      <w:r>
        <w:t xml:space="preserve">200+ monthly engagements via Birmingham clinics and events</w:t>
      </w:r>
    </w:p>
    <w:p>
      <w:pPr>
        <w:numPr>
          <w:ilvl w:val="0"/>
          <w:numId w:val="1006"/>
        </w:numPr>
        <w:pStyle w:val="Compact"/>
      </w:pPr>
      <w:r>
        <w:rPr>
          <w:bCs/>
          <w:b/>
        </w:rPr>
        <w:t xml:space="preserve">Credibility Metrics:</w:t>
      </w:r>
      <w:r>
        <w:t xml:space="preserve"> </w:t>
      </w:r>
      <w:r>
        <w:t xml:space="preserve">40% of new clients acquired through local partnerships/references (vs. traditional advertising)</w:t>
      </w:r>
    </w:p>
    <w:bookmarkEnd w:id="30"/>
    <w:bookmarkStart w:id="31" w:name="Xf0283752ad5a48550420ad12c2167192634a64e"/>
    <w:p>
      <w:pPr>
        <w:pStyle w:val="Heading2"/>
      </w:pPr>
      <w:r>
        <w:t xml:space="preserve">Why This Marketing Plan Works for United Kingdom Birmingham</w:t>
      </w:r>
    </w:p>
    <w:p>
      <w:pPr>
        <w:pStyle w:val="FirstParagraph"/>
      </w:pPr>
      <w:r>
        <w:t xml:space="preserve">This plan transcends generic legal marketing by recognizing that a Lawyer in the United Kingdom Birmingham market must operate as a community asset, not merely a service provider. By embedding our firm within Birmingham's civic and economic ecosystems—from Digbeth regeneration projects to University of Birmingham research spin-offs—we build trust through consistent, localized value delivery. Unlike national firms with distant headquarters, we position ourselves as the Lawyer who understands Birmingham's unique regulatory nuances and business culture.</w:t>
      </w:r>
    </w:p>
    <w:p>
      <w:pPr>
        <w:pStyle w:val="BodyText"/>
      </w:pPr>
      <w:r>
        <w:t xml:space="preserve">In an era where 73% of UK consumers choose local businesses over national chains (Deloitte UK Consumer Survey), this hyper-localized approach directly addresses the unmet need for a Lawyer who speaks Birmingham's legal language. Our Marketing Plan ensures every tactic—from SEO keywords to community events—reinforces our identity as the trusted legal partner for businesses and individuals navigating United Kingdom Birmingham's evolving landscape.</w:t>
      </w:r>
    </w:p>
    <w:bookmarkEnd w:id="31"/>
    <w:bookmarkStart w:id="32" w:name="conclusion"/>
    <w:p>
      <w:pPr>
        <w:pStyle w:val="Heading2"/>
      </w:pPr>
      <w:r>
        <w:t xml:space="preserve">Conclusion</w:t>
      </w:r>
    </w:p>
    <w:p>
      <w:pPr>
        <w:pStyle w:val="FirstParagraph"/>
      </w:pPr>
      <w:r>
        <w:t xml:space="preserve">This comprehensive Marketing Plan transforms how a Lawyer approaches the United Kingdom Birmingham market. By prioritizing community integration, hyper-local content, and strategic partnerships, we will establish our firm as the definitive legal voice for Birmingham's business ecosystem. This isn't just another marketing strategy—it's the essential roadmap for a Lawyer to thrive in the heart of Midlands' legal economy while delivering exceptional value to clients across United Kingdom Birmingham. The time to capture this market is now: Birmingham's growth trajectory demands localized, responsive legal expertise—and our plan delivers exactly that.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Birmingham Legal Practice</dc:title>
  <dc:creator/>
  <dc:language>en</dc:language>
  <cp:keywords/>
  <dcterms:created xsi:type="dcterms:W3CDTF">2026-07-24T03:50:36Z</dcterms:created>
  <dcterms:modified xsi:type="dcterms:W3CDTF">2026-07-24T03:50:36Z</dcterms:modified>
</cp:coreProperties>
</file>

<file path=docProps/custom.xml><?xml version="1.0" encoding="utf-8"?>
<Properties xmlns="http://schemas.openxmlformats.org/officeDocument/2006/custom-properties" xmlns:vt="http://schemas.openxmlformats.org/officeDocument/2006/docPropsVTypes"/>
</file>