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Legal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Xc71ae55e83d55bc4212cf2d39038a1a6ea41952"/>
    <w:p>
      <w:pPr>
        <w:pStyle w:val="Heading1"/>
      </w:pPr>
      <w:r>
        <w:t xml:space="preserve">Comprehensive Marketing Plan for Legal Practice in United Kingdom London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for establishing and growing a distinguished legal practice within the competitive landscape of United Kingdom London. Targeting high-demand legal services including commercial litigation, immigration, family law, and corporate compliance, this plan leverages London's position as a global financial hub to position our Lawyer as a trusted advisor. With 30% annual growth projected in London's legal market (Law Society 2023), we present a data-driven strategy to capture 5% market share within three years through digital innovation, community engagement, and hyper-localized service delivery across United Kingdom London.</w:t>
      </w:r>
    </w:p>
    <w:bookmarkEnd w:id="20"/>
    <w:bookmarkStart w:id="21" w:name="situation-analysis-london-legal-market"/>
    <w:p>
      <w:pPr>
        <w:pStyle w:val="Heading2"/>
      </w:pPr>
      <w:r>
        <w:t xml:space="preserve">Situation Analysis: London Legal Market</w:t>
      </w:r>
    </w:p>
    <w:p>
      <w:pPr>
        <w:pStyle w:val="FirstParagraph"/>
      </w:pPr>
      <w:r>
        <w:t xml:space="preserve">The United Kingdom London legal sector faces intense competition but offers unparalleled opportunities. With over 120,000 lawyers practicing in England and Wales (Solicitors Regulation Authority), only 15% operate exclusively in Greater London with specialized local expertise. Key market insights reveal:</w:t>
      </w:r>
    </w:p>
    <w:p>
      <w:pPr>
        <w:numPr>
          <w:ilvl w:val="0"/>
          <w:numId w:val="1001"/>
        </w:numPr>
        <w:pStyle w:val="Compact"/>
      </w:pPr>
      <w:r>
        <w:t xml:space="preserve">London businesses require specialist immigration support due to post-Brexit visa complexities</w:t>
      </w:r>
    </w:p>
    <w:p>
      <w:pPr>
        <w:numPr>
          <w:ilvl w:val="0"/>
          <w:numId w:val="1001"/>
        </w:numPr>
        <w:pStyle w:val="Compact"/>
      </w:pPr>
      <w:r>
        <w:t xml:space="preserve">High-net-worth individuals prioritize family law and estate planning services</w:t>
      </w:r>
    </w:p>
    <w:p>
      <w:pPr>
        <w:numPr>
          <w:ilvl w:val="0"/>
          <w:numId w:val="1001"/>
        </w:numPr>
        <w:pStyle w:val="Compact"/>
      </w:pPr>
      <w:r>
        <w:t xml:space="preserve">87% of London consumers research lawyers online before engagement (YouGov 2023)</w:t>
      </w:r>
    </w:p>
    <w:p>
      <w:pPr>
        <w:pStyle w:val="FirstParagraph"/>
      </w:pPr>
      <w:r>
        <w:t xml:space="preserve">Competitor analysis shows three main gaps: limited digital presence among traditional firms, minimal hyper-localized community outreach in boroughs like Camden and Islington, and insufficient cultural competency for London's diverse immigrant population. Our Lawyer will address these through a unified London-focused strategy.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define three core segments for United Kingdom London: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Clients (45% of target):</w:t>
      </w:r>
      <w:r>
        <w:t xml:space="preserve"> </w:t>
      </w:r>
      <w:r>
        <w:t xml:space="preserve">SMEs and multinational HQs in Canary Wharf, West End, and Tech City requiring corporate governance, contracts, and GDPR compliance. They prioritize sector-specific knowledge over price.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High-Net-Worth Individuals (30%):</w:t>
      </w:r>
      <w:r>
        <w:t xml:space="preserve"> </w:t>
      </w:r>
      <w:r>
        <w:t xml:space="preserve">Residents across Mayfair, Kensington, and Chelsea seeking family law mediation with cultural sensitivity for international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Immigrant Communities (25%):</w:t>
      </w:r>
      <w:r>
        <w:t xml:space="preserve"> </w:t>
      </w:r>
      <w:r>
        <w:t xml:space="preserve">New arrivals in Tower Hamlets, Newham, and Hackney needing visa support with multilingual services (including Urdu, Polish, Mandarin).</w:t>
      </w:r>
    </w:p>
    <w:bookmarkEnd w:id="22"/>
    <w:bookmarkStart w:id="23" w:name="marketing-objectives-for-london-practice"/>
    <w:p>
      <w:pPr>
        <w:pStyle w:val="Heading2"/>
      </w:pPr>
      <w:r>
        <w:t xml:space="preserve">Marketing Objectives for London Practice</w:t>
      </w:r>
    </w:p>
    <w:p>
      <w:pPr>
        <w:pStyle w:val="FirstParagraph"/>
      </w:pPr>
      <w:r>
        <w:t xml:space="preserve">All objectives are time-bound and measurable for United Kingdom London operations:</w:t>
      </w:r>
    </w:p>
    <w:p>
      <w:pPr>
        <w:numPr>
          <w:ilvl w:val="0"/>
          <w:numId w:val="1003"/>
        </w:numPr>
        <w:pStyle w:val="Compact"/>
      </w:pPr>
      <w:r>
        <w:t xml:space="preserve">Acquire 150 new clients within Year 1 through localized digital campaigns targeting London postcodes (E1, W8, N1)</w:t>
      </w:r>
    </w:p>
    <w:p>
      <w:pPr>
        <w:numPr>
          <w:ilvl w:val="0"/>
          <w:numId w:val="1003"/>
        </w:numPr>
        <w:pStyle w:val="Compact"/>
      </w:pPr>
      <w:r>
        <w:t xml:space="preserve">Establish brand recognition in top 3 positions for "specialist lawyer in London" via Google Local Pack</w:t>
      </w:r>
    </w:p>
    <w:p>
      <w:pPr>
        <w:numPr>
          <w:ilvl w:val="0"/>
          <w:numId w:val="1003"/>
        </w:numPr>
        <w:pStyle w:val="Compact"/>
      </w:pPr>
      <w:r>
        <w:t xml:space="preserve">Generate £250,000 in revenue from immigrant community services within Year 2</w:t>
      </w:r>
    </w:p>
    <w:p>
      <w:pPr>
        <w:numPr>
          <w:ilvl w:val="0"/>
          <w:numId w:val="1003"/>
        </w:numPr>
        <w:pStyle w:val="Compact"/>
      </w:pPr>
      <w:r>
        <w:t xml:space="preserve">Achieve 4.8+ average client rating on Trustpilot across London boroughs</w:t>
      </w:r>
    </w:p>
    <w:bookmarkEnd w:id="23"/>
    <w:bookmarkStart w:id="27" w:name="X2f3f82c4d3dbb4acf181cc8b50c7cf517aaba2f"/>
    <w:p>
      <w:pPr>
        <w:pStyle w:val="Heading2"/>
      </w:pPr>
      <w:r>
        <w:t xml:space="preserve">Strategic Marketing Mix: The London-First Approach</w:t>
      </w:r>
    </w:p>
    <w:p>
      <w:pPr>
        <w:pStyle w:val="FirstParagraph"/>
      </w:pPr>
      <w:r>
        <w:t xml:space="preserve">We implement the "London Legal Framework" integrating digital, community, and experiential tactics uniquely suited for United Kingdom London:</w:t>
      </w:r>
    </w:p>
    <w:bookmarkStart w:id="24" w:name="digital-dominance-in-london-market"/>
    <w:p>
      <w:pPr>
        <w:pStyle w:val="Heading3"/>
      </w:pPr>
      <w:r>
        <w:t xml:space="preserve">Digital Dominance in London Market</w:t>
      </w:r>
    </w:p>
    <w:p>
      <w:pPr>
        <w:pStyle w:val="FirstParagraph"/>
      </w:pPr>
      <w:r>
        <w:t xml:space="preserve">•</w:t>
      </w:r>
      <w:r>
        <w:rPr>
          <w:bCs/>
          <w:b/>
        </w:rPr>
        <w:t xml:space="preserve">Geo-Targeted SEO:</w:t>
      </w:r>
      <w:r>
        <w:t xml:space="preserve"> </w:t>
      </w:r>
      <w:r>
        <w:t xml:space="preserve">Optimize website for 50+ location-specific keywords ("immigration lawyer Tower Hamlets", "family law solicitor Westminster") with content tailored to London legal precedents.</w:t>
      </w:r>
    </w:p>
    <w:p>
      <w:pPr>
        <w:pStyle w:val="BodyText"/>
      </w:pPr>
      <w:r>
        <w:t xml:space="preserve">•</w:t>
      </w:r>
      <w:r>
        <w:rPr>
          <w:bCs/>
          <w:b/>
        </w:rPr>
        <w:t xml:space="preserve">Local Social Media Campaigns:</w:t>
      </w:r>
      <w:r>
        <w:t xml:space="preserve"> </w:t>
      </w:r>
      <w:r>
        <w:t xml:space="preserve">Partner with London influencers (e.g., @LondonLawyer on Instagram) for borough-specific webinars addressing current issues like "Post-Brexit Business Compliance in Docklands".</w:t>
      </w:r>
    </w:p>
    <w:p>
      <w:pPr>
        <w:pStyle w:val="BodyText"/>
      </w:pPr>
      <w:r>
        <w:t xml:space="preserve">•</w:t>
      </w:r>
      <w:r>
        <w:rPr>
          <w:bCs/>
          <w:b/>
        </w:rPr>
        <w:t xml:space="preserve">London Community Hub:</w:t>
      </w:r>
      <w:r>
        <w:t xml:space="preserve"> </w:t>
      </w:r>
      <w:r>
        <w:t xml:space="preserve">Develop a free online resource library with London-specific templates (e.g., "Commercial Lease Agreement Template for Soho Businesses").</w:t>
      </w:r>
    </w:p>
    <w:bookmarkEnd w:id="24"/>
    <w:bookmarkStart w:id="25" w:name="hyper-local-community-engagement"/>
    <w:p>
      <w:pPr>
        <w:pStyle w:val="Heading3"/>
      </w:pPr>
      <w:r>
        <w:t xml:space="preserve">Hyper-Local Community Engagement</w:t>
      </w:r>
    </w:p>
    <w:p>
      <w:pPr>
        <w:pStyle w:val="FirstParagraph"/>
      </w:pPr>
      <w:r>
        <w:t xml:space="preserve">We move beyond generic networking to build organic trust across United Kingdom London:</w:t>
      </w:r>
    </w:p>
    <w:p>
      <w:pPr>
        <w:numPr>
          <w:ilvl w:val="0"/>
          <w:numId w:val="1004"/>
        </w:numPr>
        <w:pStyle w:val="Compact"/>
      </w:pPr>
      <w:r>
        <w:t xml:space="preserve">Host quarterly free "Legal Clinics" at London borough libraries (e.g., Camden Library, Newham Civic Centre)</w:t>
      </w:r>
    </w:p>
    <w:p>
      <w:pPr>
        <w:numPr>
          <w:ilvl w:val="0"/>
          <w:numId w:val="1004"/>
        </w:numPr>
        <w:pStyle w:val="Compact"/>
      </w:pPr>
      <w:r>
        <w:t xml:space="preserve">Sponsor local events: Partner with West End theatre productions for "Legal Advice Nights" during performances</w:t>
      </w:r>
    </w:p>
    <w:p>
      <w:pPr>
        <w:numPr>
          <w:ilvl w:val="0"/>
          <w:numId w:val="1004"/>
        </w:numPr>
        <w:pStyle w:val="Compact"/>
      </w:pPr>
      <w:r>
        <w:t xml:space="preserve">Collaborate with London Chambers of Commerce for sector-specific workshops (e.g., "Tech Startup Compliance Guide" at TechHub)</w:t>
      </w:r>
    </w:p>
    <w:bookmarkEnd w:id="25"/>
    <w:bookmarkStart w:id="26" w:name="specialized-service-differentiation"/>
    <w:p>
      <w:pPr>
        <w:pStyle w:val="Heading3"/>
      </w:pPr>
      <w:r>
        <w:t xml:space="preserve">Specialized Service Differentiation</w:t>
      </w:r>
    </w:p>
    <w:p>
      <w:pPr>
        <w:pStyle w:val="FirstParagraph"/>
      </w:pPr>
      <w:r>
        <w:t xml:space="preserve">Our Lawyer offers unique London-focused service packages: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London Immigration Passport:</w:t>
      </w:r>
      <w:r>
        <w:t xml:space="preserve"> </w:t>
      </w:r>
      <w:r>
        <w:t xml:space="preserve">All-inclusive visa support with dedicated bilingual (Arabic/English) advisors at our City of London office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SME Legal Shield:</w:t>
      </w:r>
      <w:r>
        <w:t xml:space="preserve"> </w:t>
      </w:r>
      <w:r>
        <w:t xml:space="preserve">Monthly compliance check-ups for London businesses priced at £495/month (competitive vs. £800+ industry average)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Law Conciliation:</w:t>
      </w:r>
      <w:r>
        <w:t xml:space="preserve"> </w:t>
      </w:r>
      <w:r>
        <w:t xml:space="preserve">Mediation services conducted in central London locations (e.g., Hyde Park cafes) to reduce client anxiety</w:t>
      </w:r>
    </w:p>
    <w:bookmarkEnd w:id="26"/>
    <w:bookmarkEnd w:id="27"/>
    <w:bookmarkStart w:id="28" w:name="budget-allocation-london-optimized-spend"/>
    <w:p>
      <w:pPr>
        <w:pStyle w:val="Heading2"/>
      </w:pPr>
      <w:r>
        <w:t xml:space="preserve">Budget Allocation: London-Optimized Spend</w:t>
      </w:r>
    </w:p>
    <w:p>
      <w:pPr>
        <w:pStyle w:val="FirstParagraph"/>
      </w:pPr>
      <w:r>
        <w:t xml:space="preserve">Total Year 1 Marketing Budget: £65,000. Allocation prioritized for high-impact London channels: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London Impact</w:t>
      </w:r>
    </w:p>
    <w:p>
      <w:pPr>
        <w:pStyle w:val="BodyText"/>
      </w:pPr>
      <w:r>
        <w:t xml:space="preserve">Digital Marketing (SEO/Google Ads)</w:t>
      </w:r>
    </w:p>
    <w:p>
      <w:pPr>
        <w:pStyle w:val="BodyText"/>
      </w:pPr>
      <w:r>
        <w:t xml:space="preserve">£28,000</w:t>
      </w:r>
    </w:p>
    <w:p>
      <w:pPr>
        <w:pStyle w:val="BodyText"/>
      </w:pPr>
      <w:r>
        <w:t xml:space="preserve">Precise geo-targeting for London boroughs; tracks local search intent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£18,000</w:t>
      </w:r>
    </w:p>
    <w:p>
      <w:pPr>
        <w:pStyle w:val="BodyText"/>
      </w:pPr>
      <w:r>
        <w:t xml:space="preserve">Leverages high foot traffic in central London locations like Borough Market events</w:t>
      </w:r>
    </w:p>
    <w:p>
      <w:pPr>
        <w:pStyle w:val="BodyText"/>
      </w:pPr>
      <w:r>
        <w:t xml:space="preserve">Content Creation (Local Guides)</w:t>
      </w:r>
    </w:p>
    <w:p>
      <w:pPr>
        <w:pStyle w:val="BodyText"/>
      </w:pPr>
      <w:r>
        <w:t xml:space="preserve">£12,000</w:t>
      </w:r>
    </w:p>
    <w:p>
      <w:pPr>
        <w:pStyle w:val="BodyText"/>
      </w:pPr>
      <w:r>
        <w:t xml:space="preserve">Publishes London-specific legal guides for platforms like The Lawyer magazine</w:t>
      </w:r>
    </w:p>
    <w:p>
      <w:pPr>
        <w:pStyle w:val="BodyText"/>
      </w:pPr>
      <w:r>
        <w:t xml:space="preserve">Partnerships (Chambers of Commerce)</w:t>
      </w:r>
    </w:p>
    <w:p>
      <w:pPr>
        <w:pStyle w:val="BodyText"/>
      </w:pPr>
      <w:r>
        <w:t xml:space="preserve">£7,000</w:t>
      </w:r>
    </w:p>
    <w:p>
      <w:pPr>
        <w:pStyle w:val="BodyText"/>
      </w:pPr>
      <w:r>
        <w:t xml:space="preserve">Direct access to London business networks with verified lead sources</w:t>
      </w:r>
    </w:p>
    <w:bookmarkEnd w:id="28"/>
    <w:bookmarkStart w:id="29" w:name="X527b59b085d5abdb568f7fd019975497306014a"/>
    <w:p>
      <w:pPr>
        <w:pStyle w:val="Heading2"/>
      </w:pPr>
      <w:r>
        <w:t xml:space="preserve">Implementation Timeline: London-Focused Rollout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geo-targeted website with "London Legal Hub" portal; secure partnerships with 3 London boroughs for clinic locations.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first wave of community events in Borough Market and Canary Wharf; begin SEO optimization for high-value London keywords.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Introduce "SME Legal Shield" package; host inaugural West End Legal Festival with theatre partners.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Analyze London client retention data; expand multilingual services based on borough-specific demand (e.g., Mandarin for Richmond clients).</w:t>
      </w:r>
    </w:p>
    <w:bookmarkEnd w:id="29"/>
    <w:bookmarkStart w:id="30" w:name="measurement-london-specific-kpis"/>
    <w:p>
      <w:pPr>
        <w:pStyle w:val="Heading2"/>
      </w:pPr>
      <w:r>
        <w:t xml:space="preserve">Measurement: London-Specific KPIs</w:t>
      </w:r>
    </w:p>
    <w:p>
      <w:pPr>
        <w:pStyle w:val="FirstParagraph"/>
      </w:pPr>
      <w:r>
        <w:t xml:space="preserve">We track success through metrics reflecting United Kingdom London operations:</w:t>
      </w:r>
    </w:p>
    <w:p>
      <w:pPr>
        <w:numPr>
          <w:ilvl w:val="0"/>
          <w:numId w:val="1006"/>
        </w:numPr>
        <w:pStyle w:val="Compact"/>
      </w:pPr>
      <w:r>
        <w:t xml:space="preserve">London Client Acquisition Cost: Target below £450 (vs. national average £680)</w:t>
      </w:r>
    </w:p>
    <w:p>
      <w:pPr>
        <w:numPr>
          <w:ilvl w:val="0"/>
          <w:numId w:val="1006"/>
        </w:numPr>
        <w:pStyle w:val="Compact"/>
      </w:pPr>
      <w:r>
        <w:t xml:space="preserve">Borough-Based Engagement Rate: Minimum 12% from targeted London areas</w:t>
      </w:r>
    </w:p>
    <w:p>
      <w:pPr>
        <w:numPr>
          <w:ilvl w:val="0"/>
          <w:numId w:val="1006"/>
        </w:numPr>
        <w:pStyle w:val="Compact"/>
      </w:pPr>
      <w:r>
        <w:t xml:space="preserve">Local Content Performance: 30% of website traffic from London postcodes within Year 1</w:t>
      </w:r>
    </w:p>
    <w:p>
      <w:pPr>
        <w:numPr>
          <w:ilvl w:val="0"/>
          <w:numId w:val="1006"/>
        </w:numPr>
        <w:pStyle w:val="Compact"/>
      </w:pPr>
      <w:r>
        <w:t xml:space="preserve">Community Event Conversion: 25% lead-to-client rate for borough-based clinics</w:t>
      </w:r>
    </w:p>
    <w:bookmarkEnd w:id="30"/>
    <w:bookmarkStart w:id="31" w:name="X3d6715cf6281781325501c6f85788d82eb681b2"/>
    <w:p>
      <w:pPr>
        <w:pStyle w:val="Heading2"/>
      </w:pPr>
      <w:r>
        <w:t xml:space="preserve">Conclusion: Establishing London Leadership</w:t>
      </w:r>
    </w:p>
    <w:p>
      <w:pPr>
        <w:pStyle w:val="FirstParagraph"/>
      </w:pPr>
      <w:r>
        <w:t xml:space="preserve">This Marketing Plan delivers a sustainable growth strategy for our Lawyer in United Kingdom London by embedding locality into every service. Unlike national competitors, we don't just "serve London" – we operate within its communities, understand its legal complexities, and build trust through hyper-local engagement. By Year 3, this focused approach will position the firm as the preferred choice for businesses and residents seeking a Lawyer who understands London's unique landscape. The investment in location-specific tactics ensures efficient resource allocation while delivering measurable outcomes in one of the world's most dynamic legal markets.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Legal Services in United Kingdom London</dc:title>
  <dc:creator/>
  <dc:language>en</dc:language>
  <cp:keywords/>
  <dcterms:created xsi:type="dcterms:W3CDTF">2026-07-24T12:29:44Z</dcterms:created>
  <dcterms:modified xsi:type="dcterms:W3CDTF">2026-07-24T12:29:44Z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