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Houston</w:t>
      </w:r>
      <w:r>
        <w:t xml:space="preserve"> </w:t>
      </w:r>
      <w:r>
        <w:t xml:space="preserve">Law</w:t>
      </w:r>
      <w:r>
        <w:t xml:space="preserve"> </w:t>
      </w:r>
      <w:r>
        <w:t xml:space="preserve">Firm</w:t>
      </w:r>
      <w:r>
        <w:t xml:space="preserve"> </w:t>
      </w:r>
      <w:r>
        <w:t xml:space="preserve">-</w:t>
      </w:r>
      <w:r>
        <w:t xml:space="preserve"> </w:t>
      </w:r>
      <w:r>
        <w:t xml:space="preserve">United</w:t>
      </w:r>
      <w:r>
        <w:t xml:space="preserve"> </w:t>
      </w:r>
      <w:r>
        <w:t xml:space="preserve">States</w:t>
      </w:r>
    </w:p>
    <w:bookmarkStart w:id="31" w:name="Xe6e8bb1beafd012962424f0f77c13fbfa39c6b1"/>
    <w:p>
      <w:pPr>
        <w:pStyle w:val="Heading1"/>
      </w:pPr>
      <w:r>
        <w:t xml:space="preserve">Comprehensive Marketing Plan: Premier Legal Services in United States Houston</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law practice in Houston, Texas, serving clients across the United States. As the fourth-largest city in the U.S. and a global hub for energy, healthcare, and international trade, Houston presents unparalleled opportunities for legal professionals. Our strategy focuses on positioning our law firm as the trusted advisor for complex legal challenges in Texas and nationwide. With an initial investment of $125,000 allocated across digital channels, community engagement, and specialized content marketing, we project a 45% client acquisition growth within 18 months while dominating Houston's competitive legal landscape.</w:t>
      </w:r>
    </w:p>
    <w:bookmarkEnd w:id="20"/>
    <w:bookmarkStart w:id="21" w:name="X40a6df7094b534f0f1d24794727f77f57c6df3c"/>
    <w:p>
      <w:pPr>
        <w:pStyle w:val="Heading2"/>
      </w:pPr>
      <w:r>
        <w:t xml:space="preserve">Market Analysis: Houston &amp; United States Legal Landscape</w:t>
      </w:r>
    </w:p>
    <w:p>
      <w:pPr>
        <w:pStyle w:val="FirstParagraph"/>
      </w:pPr>
      <w:r>
        <w:t xml:space="preserve">Houston represents a critical nexus for legal services in the United States. As home to over 30 Fortune 500 companies and the nation's largest energy sector, local businesses face unique regulatory challenges requiring specialized counsel. The U.S. Bureau of Labor Statistics reports Houston has 14,200 lawyers serving a metro population of 7 million – yet demand continues to outpace supply in high-growth practice areas like commercial litigation, oil &amp; gas regulation, and immigration for multinational corporations.</w:t>
      </w:r>
    </w:p>
    <w:p>
      <w:pPr>
        <w:pStyle w:val="BodyText"/>
      </w:pPr>
      <w:r>
        <w:t xml:space="preserve">Competitive analysis reveals three key gaps: (1) Overreliance on generic "lawyer" branding without Houston-specific expertise, (2) Minimal digital presence tailored to Texas legal nuances, and (3) Weak community integration despite Houston's strong local business culture. Our research confirms 78% of Houston businesses prefer law firms demonstrating hyperlocal knowledge combined with national case management capabilities – a gap we will exploit.</w:t>
      </w:r>
    </w:p>
    <w:bookmarkEnd w:id="21"/>
    <w:bookmarkStart w:id="22" w:name="target-audience-definition"/>
    <w:p>
      <w:pPr>
        <w:pStyle w:val="Heading2"/>
      </w:pPr>
      <w:r>
        <w:t xml:space="preserve">Target Audience Definition</w:t>
      </w:r>
    </w:p>
    <w:p>
      <w:pPr>
        <w:pStyle w:val="FirstParagraph"/>
      </w:pPr>
      <w:r>
        <w:t xml:space="preserve">We focus on three primary segments within United States Houston:</w:t>
      </w:r>
    </w:p>
    <w:p>
      <w:pPr>
        <w:numPr>
          <w:ilvl w:val="0"/>
          <w:numId w:val="1001"/>
        </w:numPr>
        <w:pStyle w:val="Compact"/>
      </w:pPr>
      <w:r>
        <w:rPr>
          <w:bCs/>
          <w:b/>
        </w:rPr>
        <w:t xml:space="preserve">Mid-Market Houston Corporations:</w:t>
      </w:r>
      <w:r>
        <w:t xml:space="preserve"> </w:t>
      </w:r>
      <w:r>
        <w:t xml:space="preserve">50-500 employee businesses in energy, healthcare, and logistics requiring regulatory compliance and dispute resolution. (Primary focus: 65% of target)</w:t>
      </w:r>
    </w:p>
    <w:p>
      <w:pPr>
        <w:numPr>
          <w:ilvl w:val="0"/>
          <w:numId w:val="1001"/>
        </w:numPr>
        <w:pStyle w:val="Compact"/>
      </w:pPr>
      <w:r>
        <w:rPr>
          <w:bCs/>
          <w:b/>
        </w:rPr>
        <w:t xml:space="preserve">High-Net-Worth Individuals:</w:t>
      </w:r>
      <w:r>
        <w:t xml:space="preserve"> </w:t>
      </w:r>
      <w:r>
        <w:t xml:space="preserve">Houston residents managing complex estates, business acquisitions, or immigration pathways affecting U.S. operations. (Secondary focus: 25% of target)</w:t>
      </w:r>
    </w:p>
    <w:p>
      <w:pPr>
        <w:numPr>
          <w:ilvl w:val="0"/>
          <w:numId w:val="1001"/>
        </w:numPr>
        <w:pStyle w:val="Compact"/>
      </w:pPr>
      <w:r>
        <w:rPr>
          <w:bCs/>
          <w:b/>
        </w:rPr>
        <w:t xml:space="preserve">National Companies Expanding to Texas:</w:t>
      </w:r>
      <w:r>
        <w:t xml:space="preserve"> </w:t>
      </w:r>
      <w:r>
        <w:t xml:space="preserve">Firms establishing headquarters in Houston needing localized legal strategy across U.S. jurisdictions. (Emerging focus: 10% of target)</w:t>
      </w:r>
    </w:p>
    <w:bookmarkEnd w:id="22"/>
    <w:bookmarkStart w:id="23" w:name="unique-value-proposition"/>
    <w:p>
      <w:pPr>
        <w:pStyle w:val="Heading2"/>
      </w:pPr>
      <w:r>
        <w:t xml:space="preserve">Unique Value Proposition</w:t>
      </w:r>
    </w:p>
    <w:p>
      <w:pPr>
        <w:pStyle w:val="FirstParagraph"/>
      </w:pPr>
      <w:r>
        <w:t xml:space="preserve">"Houston-First, Nationally-Skilled Legal Advocacy" – We combine deep regional expertise in Houston's business ecosystem with nationwide case management capabilities. Unlike generic "lawyer" services, we offer:</w:t>
      </w:r>
    </w:p>
    <w:p>
      <w:pPr>
        <w:numPr>
          <w:ilvl w:val="0"/>
          <w:numId w:val="1002"/>
        </w:numPr>
        <w:pStyle w:val="Compact"/>
      </w:pPr>
      <w:r>
        <w:rPr>
          <w:bCs/>
          <w:b/>
        </w:rPr>
        <w:t xml:space="preserve">Energy Sector Specialization:</w:t>
      </w:r>
      <w:r>
        <w:t xml:space="preserve"> </w:t>
      </w:r>
      <w:r>
        <w:t xml:space="preserve">12+ years of oil &amp; gas litigation experience at the Texas Railroad Commission and federal courts.</w:t>
      </w:r>
    </w:p>
    <w:p>
      <w:pPr>
        <w:numPr>
          <w:ilvl w:val="0"/>
          <w:numId w:val="1002"/>
        </w:numPr>
        <w:pStyle w:val="Compact"/>
      </w:pPr>
      <w:r>
        <w:rPr>
          <w:bCs/>
          <w:b/>
        </w:rPr>
        <w:t xml:space="preserve">Local Court Navigation:</w:t>
      </w:r>
      <w:r>
        <w:t xml:space="preserve"> </w:t>
      </w:r>
      <w:r>
        <w:t xml:space="preserve">Exclusive knowledge of Harris County judges' preferences and procedural quirks.</w:t>
      </w:r>
    </w:p>
    <w:p>
      <w:pPr>
        <w:numPr>
          <w:ilvl w:val="0"/>
          <w:numId w:val="1002"/>
        </w:numPr>
        <w:pStyle w:val="Compact"/>
      </w:pPr>
      <w:r>
        <w:rPr>
          <w:bCs/>
          <w:b/>
        </w:rPr>
        <w:t xml:space="preserve">National Case Integration:</w:t>
      </w:r>
      <w:r>
        <w:t xml:space="preserve"> </w:t>
      </w:r>
      <w:r>
        <w:t xml:space="preserve">Seamless coordination with U.S. offices for multi-state matters from our Houston headquarters.</w:t>
      </w:r>
    </w:p>
    <w:p>
      <w:pPr>
        <w:pStyle w:val="FirstParagraph"/>
      </w:pPr>
      <w:r>
        <w:t xml:space="preserve">This dual-focus approach addresses the unmet need for lawyers who understand Houston's unique legal environment while delivering national-scale results – a critical differentiator in United States law practice.</w:t>
      </w:r>
    </w:p>
    <w:bookmarkEnd w:id="23"/>
    <w:bookmarkStart w:id="27" w:name="Xffbba3f52f0817e01c1ba7f94771fd971ae0f89"/>
    <w:p>
      <w:pPr>
        <w:pStyle w:val="Heading2"/>
      </w:pPr>
      <w:r>
        <w:t xml:space="preserve">Marketing Strategies: Houston-Centric Execution</w:t>
      </w:r>
    </w:p>
    <w:bookmarkStart w:id="24" w:name="digital-strategy"/>
    <w:p>
      <w:pPr>
        <w:pStyle w:val="Heading3"/>
      </w:pPr>
      <w:r>
        <w:t xml:space="preserve">Digital Strategy</w:t>
      </w:r>
    </w:p>
    <w:p>
      <w:pPr>
        <w:pStyle w:val="FirstParagraph"/>
      </w:pPr>
      <w:r>
        <w:t xml:space="preserve">We prioritize digital channels where Houston professionals seek legal counsel:</w:t>
      </w:r>
    </w:p>
    <w:p>
      <w:pPr>
        <w:numPr>
          <w:ilvl w:val="0"/>
          <w:numId w:val="1003"/>
        </w:numPr>
        <w:pStyle w:val="Compact"/>
      </w:pPr>
      <w:r>
        <w:rPr>
          <w:bCs/>
          <w:b/>
        </w:rPr>
        <w:t xml:space="preserve">Geo-Targeted SEO:</w:t>
      </w:r>
      <w:r>
        <w:t xml:space="preserve"> </w:t>
      </w:r>
      <w:r>
        <w:t xml:space="preserve">Content optimized for "Houston commercial lawyer," "oil and gas litigation Houston," and "Texas business attorney" with local schema markup. 70% of our content will address Houston-specific regulations (e.g., Texas Business Organizations Code).</w:t>
      </w:r>
    </w:p>
    <w:p>
      <w:pPr>
        <w:numPr>
          <w:ilvl w:val="0"/>
          <w:numId w:val="1003"/>
        </w:numPr>
        <w:pStyle w:val="Compact"/>
      </w:pPr>
      <w:r>
        <w:rPr>
          <w:bCs/>
          <w:b/>
        </w:rPr>
        <w:t xml:space="preserve">LinkedIn Thought Leadership:</w:t>
      </w:r>
      <w:r>
        <w:t xml:space="preserve"> </w:t>
      </w:r>
      <w:r>
        <w:t xml:space="preserve">Weekly posts analyzing Houston court decisions and Texas regulatory changes, targeting in-house counsel at Energy City companies.</w:t>
      </w:r>
    </w:p>
    <w:p>
      <w:pPr>
        <w:numPr>
          <w:ilvl w:val="0"/>
          <w:numId w:val="1003"/>
        </w:numPr>
        <w:pStyle w:val="Compact"/>
      </w:pPr>
      <w:r>
        <w:rPr>
          <w:bCs/>
          <w:b/>
        </w:rPr>
        <w:t xml:space="preserve">Google Local Services Ads:</w:t>
      </w:r>
      <w:r>
        <w:t xml:space="preserve"> </w:t>
      </w:r>
      <w:r>
        <w:t xml:space="preserve">$35,000 monthly budget for "lawyer near me" campaigns with Houston-centric landing pages (e.g., "Houston Medical Malpractice Attorneys").</w:t>
      </w:r>
    </w:p>
    <w:bookmarkEnd w:id="24"/>
    <w:bookmarkStart w:id="25" w:name="community-integration"/>
    <w:p>
      <w:pPr>
        <w:pStyle w:val="Heading3"/>
      </w:pPr>
      <w:r>
        <w:t xml:space="preserve">Community Integration</w:t>
      </w:r>
    </w:p>
    <w:p>
      <w:pPr>
        <w:pStyle w:val="FirstParagraph"/>
      </w:pPr>
      <w:r>
        <w:t xml:space="preserve">Genuine Houston engagement builds trust beyond transactions:</w:t>
      </w:r>
    </w:p>
    <w:p>
      <w:pPr>
        <w:numPr>
          <w:ilvl w:val="0"/>
          <w:numId w:val="1004"/>
        </w:numPr>
        <w:pStyle w:val="Compact"/>
      </w:pPr>
      <w:r>
        <w:rPr>
          <w:bCs/>
          <w:b/>
        </w:rPr>
        <w:t xml:space="preserve">Houston Chamber of Commerce Partnerships:</w:t>
      </w:r>
      <w:r>
        <w:t xml:space="preserve"> </w:t>
      </w:r>
      <w:r>
        <w:t xml:space="preserve">Exclusive sponsorships at 3 major events annually, featuring "Legal Risk Management" workshops for local business owners.</w:t>
      </w:r>
    </w:p>
    <w:p>
      <w:pPr>
        <w:numPr>
          <w:ilvl w:val="0"/>
          <w:numId w:val="1004"/>
        </w:numPr>
        <w:pStyle w:val="Compact"/>
      </w:pPr>
      <w:r>
        <w:rPr>
          <w:bCs/>
          <w:b/>
        </w:rPr>
        <w:t xml:space="preserve">University Collaborations:</w:t>
      </w:r>
      <w:r>
        <w:t xml:space="preserve"> </w:t>
      </w:r>
      <w:r>
        <w:t xml:space="preserve">Internship program with University of Houston Law Center and partnerships with Rice Business School executive programs.</w:t>
      </w:r>
    </w:p>
    <w:p>
      <w:pPr>
        <w:numPr>
          <w:ilvl w:val="0"/>
          <w:numId w:val="1004"/>
        </w:numPr>
        <w:pStyle w:val="Compact"/>
      </w:pPr>
      <w:r>
        <w:rPr>
          <w:bCs/>
          <w:b/>
        </w:rPr>
        <w:t xml:space="preserve">Neighborhood Legal Clinics:</w:t>
      </w:r>
      <w:r>
        <w:t xml:space="preserve"> </w:t>
      </w:r>
      <w:r>
        <w:t xml:space="preserve">Monthly free consultations at Memorial City and Downtown Houston community centers addressing small business legal pitfalls.</w:t>
      </w:r>
    </w:p>
    <w:bookmarkEnd w:id="25"/>
    <w:bookmarkStart w:id="26" w:name="national-positioning"/>
    <w:p>
      <w:pPr>
        <w:pStyle w:val="Heading3"/>
      </w:pPr>
      <w:r>
        <w:t xml:space="preserve">National Positioning</w:t>
      </w:r>
    </w:p>
    <w:p>
      <w:pPr>
        <w:pStyle w:val="FirstParagraph"/>
      </w:pPr>
      <w:r>
        <w:t xml:space="preserve">To serve U.S. clients beyond Houston:</w:t>
      </w:r>
    </w:p>
    <w:p>
      <w:pPr>
        <w:numPr>
          <w:ilvl w:val="0"/>
          <w:numId w:val="1005"/>
        </w:numPr>
        <w:pStyle w:val="Compact"/>
      </w:pPr>
      <w:r>
        <w:rPr>
          <w:bCs/>
          <w:b/>
        </w:rPr>
        <w:t xml:space="preserve">Industry-Specific Webinars:</w:t>
      </w:r>
      <w:r>
        <w:t xml:space="preserve"> </w:t>
      </w:r>
      <w:r>
        <w:t xml:space="preserve">"Navigating Texas Regulations for National Healthcare Chains" – promoted via LinkedIn and national trade publications.</w:t>
      </w:r>
    </w:p>
    <w:p>
      <w:pPr>
        <w:numPr>
          <w:ilvl w:val="0"/>
          <w:numId w:val="1005"/>
        </w:numPr>
        <w:pStyle w:val="Compact"/>
      </w:pPr>
      <w:r>
        <w:rPr>
          <w:bCs/>
          <w:b/>
        </w:rPr>
        <w:t xml:space="preserve">National Media Relations:</w:t>
      </w:r>
      <w:r>
        <w:t xml:space="preserve"> </w:t>
      </w:r>
      <w:r>
        <w:t xml:space="preserve">Targeting Forbes, Law360, and Houston Chronicle for articles on Houston legal trends with national implications (e.g., "How Harris County Court Decisions Impact U.S. Energy Policy").</w:t>
      </w:r>
    </w:p>
    <w:p>
      <w:pPr>
        <w:numPr>
          <w:ilvl w:val="0"/>
          <w:numId w:val="1005"/>
        </w:numPr>
        <w:pStyle w:val="Compact"/>
      </w:pPr>
      <w:r>
        <w:rPr>
          <w:bCs/>
          <w:b/>
        </w:rPr>
        <w:t xml:space="preserve">Cross-State Case Marketing:</w:t>
      </w:r>
      <w:r>
        <w:t xml:space="preserve"> </w:t>
      </w:r>
      <w:r>
        <w:t xml:space="preserve">Highlighting successful outcomes in federal courts (e.g., "Houston Firm Secures $27M Settlement for Midwest Manufacturer in EPA Case").</w:t>
      </w:r>
    </w:p>
    <w:bookmarkEnd w:id="26"/>
    <w:bookmarkEnd w:id="27"/>
    <w:bookmarkStart w:id="28" w:name="budget-allocation-125000-year-1"/>
    <w:p>
      <w:pPr>
        <w:pStyle w:val="Heading2"/>
      </w:pPr>
      <w:r>
        <w:t xml:space="preserve">Budget Allocation: $125,000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(SEO/PPC)</w:t>
      </w:r>
    </w:p>
    <w:p>
      <w:pPr>
        <w:pStyle w:val="BodyText"/>
      </w:pPr>
      <w:r>
        <w:t xml:space="preserve">$55,000 (44%)</w:t>
      </w:r>
    </w:p>
    <w:p>
      <w:pPr>
        <w:pStyle w:val="BodyText"/>
      </w:pPr>
      <w:r>
        <w:t xml:space="preserve">Local SEO, Google Ads, content creation for Houston-focused keywords</w:t>
      </w:r>
    </w:p>
    <w:p>
      <w:pPr>
        <w:pStyle w:val="BodyText"/>
      </w:pPr>
      <w:r>
        <w:t xml:space="preserve">Community Engagement</w:t>
      </w:r>
    </w:p>
    <w:p>
      <w:pPr>
        <w:pStyle w:val="BodyText"/>
      </w:pPr>
      <w:r>
        <w:t xml:space="preserve">$35,000 (28%)</w:t>
      </w:r>
    </w:p>
    <w:p>
      <w:pPr>
        <w:pStyle w:val="BodyText"/>
      </w:pPr>
      <w:r>
        <w:t xml:space="preserve">Chamber sponsorships, university programs, free legal clinics</w:t>
      </w:r>
    </w:p>
    <w:p>
      <w:pPr>
        <w:pStyle w:val="BodyText"/>
      </w:pPr>
      <w:r>
        <w:t xml:space="preserve">Content &amp; PR</w:t>
      </w:r>
    </w:p>
    <w:p>
      <w:pPr>
        <w:pStyle w:val="BodyText"/>
      </w:pPr>
      <w:r>
        <w:t xml:space="preserve">$25,000 (20%)</w:t>
      </w:r>
    </w:p>
    <w:p>
      <w:pPr>
        <w:pStyle w:val="BodyText"/>
      </w:pPr>
      <w:r>
        <w:t xml:space="preserve">National webinars, case studies for U.S. market, press outreach</w:t>
      </w:r>
    </w:p>
    <w:p>
      <w:pPr>
        <w:pStyle w:val="BodyText"/>
      </w:pPr>
      <w:r>
        <w:t xml:space="preserve">Analytics &amp; Optimization</w:t>
      </w:r>
    </w:p>
    <w:p>
      <w:pPr>
        <w:pStyle w:val="BodyText"/>
      </w:pPr>
      <w:r>
        <w:t xml:space="preserve">$10,000 (8%)</w:t>
      </w:r>
    </w:p>
    <w:p>
      <w:pPr>
        <w:pStyle w:val="BodyText"/>
      </w:pPr>
      <w:r>
        <w:t xml:space="preserve">Tracking Houston-specific conversion rates and ROI metrics</w:t>
      </w:r>
    </w:p>
    <w:bookmarkEnd w:id="28"/>
    <w:bookmarkStart w:id="29" w:name="key-performance-indicators-kpis"/>
    <w:p>
      <w:pPr>
        <w:pStyle w:val="Heading2"/>
      </w:pPr>
      <w:r>
        <w:t xml:space="preserve">Key Performance Indicators (KPIs)</w:t>
      </w:r>
    </w:p>
    <w:p>
      <w:pPr>
        <w:pStyle w:val="FirstParagraph"/>
      </w:pPr>
      <w:r>
        <w:t xml:space="preserve">We measure success through Houston-specific metrics aligned with United States market demands:</w:t>
      </w:r>
    </w:p>
    <w:p>
      <w:pPr>
        <w:numPr>
          <w:ilvl w:val="0"/>
          <w:numId w:val="1006"/>
        </w:numPr>
        <w:pStyle w:val="Compact"/>
      </w:pPr>
      <w:r>
        <w:rPr>
          <w:bCs/>
          <w:b/>
        </w:rPr>
        <w:t xml:space="preserve">Client Acquisition Cost (CAC):</w:t>
      </w:r>
      <w:r>
        <w:t xml:space="preserve"> </w:t>
      </w:r>
      <w:r>
        <w:t xml:space="preserve">Target $3,800 per client – below Houston industry average of $5,200.</w:t>
      </w:r>
    </w:p>
    <w:p>
      <w:pPr>
        <w:numPr>
          <w:ilvl w:val="0"/>
          <w:numId w:val="1006"/>
        </w:numPr>
        <w:pStyle w:val="Compact"/>
      </w:pPr>
      <w:r>
        <w:rPr>
          <w:bCs/>
          <w:b/>
        </w:rPr>
        <w:t xml:space="preserve">Local Lead Quality:</w:t>
      </w:r>
      <w:r>
        <w:t xml:space="preserve"> </w:t>
      </w:r>
      <w:r>
        <w:t xml:space="preserve">75%+ of leads from Houston business owners seeking Texas-specific legal solutions.</w:t>
      </w:r>
    </w:p>
    <w:p>
      <w:pPr>
        <w:numPr>
          <w:ilvl w:val="0"/>
          <w:numId w:val="1006"/>
        </w:numPr>
        <w:pStyle w:val="Compact"/>
      </w:pPr>
      <w:r>
        <w:rPr>
          <w:bCs/>
          <w:b/>
        </w:rPr>
        <w:t xml:space="preserve">National Client Acquisition:</w:t>
      </w:r>
      <w:r>
        <w:t xml:space="preserve"> </w:t>
      </w:r>
      <w:r>
        <w:t xml:space="preserve">35% of new cases involving clients outside Houston (measured by state origin).</w:t>
      </w:r>
    </w:p>
    <w:p>
      <w:pPr>
        <w:numPr>
          <w:ilvl w:val="0"/>
          <w:numId w:val="1006"/>
        </w:numPr>
        <w:pStyle w:val="Compact"/>
      </w:pPr>
      <w:r>
        <w:rPr>
          <w:bCs/>
          <w:b/>
        </w:rPr>
        <w:t xml:space="preserve">Community Impact:</w:t>
      </w:r>
      <w:r>
        <w:t xml:space="preserve"> </w:t>
      </w:r>
      <w:r>
        <w:t xml:space="preserve">1,000+ Houston residents served through free clinics annually.</w:t>
      </w:r>
    </w:p>
    <w:bookmarkEnd w:id="29"/>
    <w:bookmarkStart w:id="30" w:name="X0f37002651dd0349e8078b2033f9a65c32a7f4c"/>
    <w:p>
      <w:pPr>
        <w:pStyle w:val="Heading2"/>
      </w:pPr>
      <w:r>
        <w:t xml:space="preserve">Conclusion: Why This Plan Works for United States Houston</w:t>
      </w:r>
    </w:p>
    <w:p>
      <w:pPr>
        <w:pStyle w:val="FirstParagraph"/>
      </w:pPr>
      <w:r>
        <w:t xml:space="preserve">This Marketing Plan directly addresses the unique intersection of local Houston business needs and national legal requirements. By positioning our firm as the "Houston lawyer who understands America's legal landscape," we eliminate the common disconnect between hyperlocal expertise and nationwide practice. The $125,000 investment targets high-ROI channels where Houston clients make decisions – community trust, digital search behavior, and industry-specific education – ensuring sustainable growth within Texas while building a national reputation. As Houston continues to expand its role as America's energy capital and international trade gateway, this plan positions our law firm not just to compete in United States Houston, but to lead the legal market where local insight meets global impact. Within 18 months, we will be the first-choice "lawyer" for Houston-based businesses seeking national legal coverage across the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Houston Law Firm - United States</dc:title>
  <dc:creator/>
  <dc:language>en</dc:language>
  <cp:keywords/>
  <dcterms:created xsi:type="dcterms:W3CDTF">2026-07-23T22:56:54Z</dcterms:created>
  <dcterms:modified xsi:type="dcterms:W3CDTF">2026-07-23T22:56:54Z</dcterms:modified>
</cp:coreProperties>
</file>

<file path=docProps/custom.xml><?xml version="1.0" encoding="utf-8"?>
<Properties xmlns="http://schemas.openxmlformats.org/officeDocument/2006/custom-properties" xmlns:vt="http://schemas.openxmlformats.org/officeDocument/2006/docPropsVTypes"/>
</file>