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Legal</w:t>
      </w:r>
      <w:r>
        <w:t xml:space="preserve"> </w:t>
      </w:r>
      <w:r>
        <w:t xml:space="preserve">Services</w:t>
      </w:r>
      <w:r>
        <w:t xml:space="preserve"> </w:t>
      </w:r>
      <w:r>
        <w:t xml:space="preserve">in</w:t>
      </w:r>
      <w:r>
        <w:t xml:space="preserve"> </w:t>
      </w:r>
      <w:r>
        <w:t xml:space="preserve">New</w:t>
      </w:r>
      <w:r>
        <w:t xml:space="preserve"> </w:t>
      </w:r>
      <w:r>
        <w:t xml:space="preserve">York</w:t>
      </w:r>
      <w:r>
        <w:t xml:space="preserve"> </w:t>
      </w:r>
      <w:r>
        <w:t xml:space="preserve">City</w:t>
      </w:r>
    </w:p>
    <w:bookmarkStart w:id="31" w:name="Xd432f551b42b2cc31100be56a45fe67ed2f8461"/>
    <w:p>
      <w:pPr>
        <w:pStyle w:val="Heading1"/>
      </w:pPr>
      <w:r>
        <w:t xml:space="preserve">Comprehensive Marketing Plan for Elite Legal Practice in United States New York City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distinguished legal practice within the competitive landscape of United States New York City. As an elite law firm specializing in high-stakes commercial litigation, intellectual property, and corporate compliance, our primary objective is to secure leadership position among New York City's top-tier legal providers. The plan leverages NYC-specific market dynamics while integrating modern digital strategies with traditional legal networking to generate qualified leads and build unshakeable client trust across the United States' most demanding legal market.</w:t>
      </w:r>
    </w:p>
    <w:bookmarkEnd w:id="20"/>
    <w:bookmarkStart w:id="21" w:name="Xb026b59b68133a48ab8bdd5d7d5fdf58d73fcd9"/>
    <w:p>
      <w:pPr>
        <w:pStyle w:val="Heading2"/>
      </w:pPr>
      <w:r>
        <w:t xml:space="preserve">Market Analysis: New York City Legal Landscape</w:t>
      </w:r>
    </w:p>
    <w:p>
      <w:pPr>
        <w:pStyle w:val="FirstParagraph"/>
      </w:pPr>
      <w:r>
        <w:t xml:space="preserve">New York City represents the epicenter of global commerce and litigation within the United States. With over 7,000 law firms operating in Manhattan alone (per New York State Bar Association), standing out requires hyper-local expertise. The NYC market demands attorneys who understand: (1) Complex federal and state jurisdictional nuances, (2) High-net-worth client expectations, and (3) Rapid response capabilities in a 24/7 financial capital. Competitor analysis reveals a gap in firms combining deep NYC institutional knowledge with digital-first client engagement – a void we will strategically fill through this Marketing Plan.</w:t>
      </w:r>
    </w:p>
    <w:bookmarkEnd w:id="21"/>
    <w:bookmarkStart w:id="22" w:name="target-audience-definition"/>
    <w:p>
      <w:pPr>
        <w:pStyle w:val="Heading2"/>
      </w:pPr>
      <w:r>
        <w:t xml:space="preserve">Target Audience Definition</w:t>
      </w:r>
    </w:p>
    <w:p>
      <w:pPr>
        <w:pStyle w:val="FirstParagraph"/>
      </w:pPr>
      <w:r>
        <w:t xml:space="preserve">Our primary audience comprises: (1) Fortune 500 corporate executives based in New York City requiring sophisticated commercial litigation support, (2) Emerging tech startups navigating IP disputes in Manhattan's innovation hubs, and (3) High-net-worth individuals facing complex estate planning or family law matters. Secondary audiences include international clients with US operations seeking NYC-based legal counsel. Crucially, all outreach must emphasize our United States New York City specialization – positioning us as the only firm with real-time knowledge of Manhattan courthouse procedures, local judicial preferences, and neighborhood-specific business ecosystems.</w:t>
      </w:r>
    </w:p>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Brand Authority:</w:t>
      </w:r>
      <w:r>
        <w:t xml:space="preserve"> </w:t>
      </w:r>
      <w:r>
        <w:t xml:space="preserve">Achieve 75% recognition as "Top NYC Legal Counsel" among target corporate clients through strategic content</w:t>
      </w:r>
    </w:p>
    <w:p>
      <w:pPr>
        <w:numPr>
          <w:ilvl w:val="0"/>
          <w:numId w:val="1001"/>
        </w:numPr>
        <w:pStyle w:val="Compact"/>
      </w:pPr>
      <w:r>
        <w:rPr>
          <w:bCs/>
          <w:b/>
        </w:rPr>
        <w:t xml:space="preserve">Lead Generation:</w:t>
      </w:r>
      <w:r>
        <w:t xml:space="preserve"> </w:t>
      </w:r>
      <w:r>
        <w:t xml:space="preserve">Secure 150 qualified new client inquiries (40% from digital channels) within Year 1</w:t>
      </w:r>
    </w:p>
    <w:p>
      <w:pPr>
        <w:numPr>
          <w:ilvl w:val="0"/>
          <w:numId w:val="1001"/>
        </w:numPr>
        <w:pStyle w:val="Compact"/>
      </w:pPr>
      <w:r>
        <w:rPr>
          <w:bCs/>
          <w:b/>
        </w:rPr>
        <w:t xml:space="preserve">Client Retention:</w:t>
      </w:r>
      <w:r>
        <w:t xml:space="preserve"> </w:t>
      </w:r>
      <w:r>
        <w:t xml:space="preserve">Achieve 90% client retention rate via NYC-specific relationship management</w:t>
      </w:r>
    </w:p>
    <w:p>
      <w:pPr>
        <w:numPr>
          <w:ilvl w:val="0"/>
          <w:numId w:val="1001"/>
        </w:numPr>
        <w:pStyle w:val="Compact"/>
      </w:pPr>
      <w:r>
        <w:rPr>
          <w:bCs/>
          <w:b/>
        </w:rPr>
        <w:t xml:space="preserve">Metric Alignment:</w:t>
      </w:r>
      <w:r>
        <w:t xml:space="preserve"> </w:t>
      </w:r>
      <w:r>
        <w:t xml:space="preserve">Drive measurable outcomes tied to United States legal market performance indicators (e.g., local bar association rankings)</w:t>
      </w:r>
    </w:p>
    <w:bookmarkEnd w:id="23"/>
    <w:bookmarkStart w:id="27" w:name="strategic-marketing-framework"/>
    <w:p>
      <w:pPr>
        <w:pStyle w:val="Heading2"/>
      </w:pPr>
      <w:r>
        <w:t xml:space="preserve">Strategic Marketing Framework</w:t>
      </w:r>
    </w:p>
    <w:bookmarkStart w:id="24" w:name="X7f1bed6787678c55e4a1126b5a27b3013b3bcb3"/>
    <w:p>
      <w:pPr>
        <w:pStyle w:val="Heading3"/>
      </w:pPr>
      <w:r>
        <w:t xml:space="preserve">Digital Strategy: NYC-Centric Online Presence</w:t>
      </w:r>
    </w:p>
    <w:p>
      <w:pPr>
        <w:pStyle w:val="FirstParagraph"/>
      </w:pPr>
      <w:r>
        <w:t xml:space="preserve">We implement a geo-targeted digital ecosystem focused exclusively on New York City. Key tactics include:</w:t>
      </w:r>
    </w:p>
    <w:p>
      <w:pPr>
        <w:numPr>
          <w:ilvl w:val="0"/>
          <w:numId w:val="1002"/>
        </w:numPr>
        <w:pStyle w:val="Compact"/>
      </w:pPr>
      <w:r>
        <w:rPr>
          <w:bCs/>
          <w:b/>
        </w:rPr>
        <w:t xml:space="preserve">Local SEO Optimization:</w:t>
      </w:r>
      <w:r>
        <w:t xml:space="preserve"> </w:t>
      </w:r>
      <w:r>
        <w:t xml:space="preserve">Embed "New York City Lawyer" and "NYC Legal Counsel" in all content, targeting location-based keywords with 70% of local search volume (e.g., "commercial litigation lawyer Manhattan," "IP attorney Brooklyn")</w:t>
      </w:r>
    </w:p>
    <w:p>
      <w:pPr>
        <w:numPr>
          <w:ilvl w:val="0"/>
          <w:numId w:val="1002"/>
        </w:numPr>
        <w:pStyle w:val="Compact"/>
      </w:pPr>
      <w:r>
        <w:rPr>
          <w:bCs/>
          <w:b/>
        </w:rPr>
        <w:t xml:space="preserve">NYC Content Hub:</w:t>
      </w:r>
      <w:r>
        <w:t xml:space="preserve"> </w:t>
      </w:r>
      <w:r>
        <w:t xml:space="preserve">Launch monthly blog series addressing hyper-local issues: "Navigating NYC's Commercial Division Court," "Impact of New York State Senate Bill 2024 on Tech Startups in Manhattan"</w:t>
      </w:r>
    </w:p>
    <w:p>
      <w:pPr>
        <w:numPr>
          <w:ilvl w:val="0"/>
          <w:numId w:val="1002"/>
        </w:numPr>
        <w:pStyle w:val="Compact"/>
      </w:pPr>
      <w:r>
        <w:rPr>
          <w:bCs/>
          <w:b/>
        </w:rPr>
        <w:t xml:space="preserve">Geo-Fenced Social Media:</w:t>
      </w:r>
      <w:r>
        <w:t xml:space="preserve"> </w:t>
      </w:r>
      <w:r>
        <w:t xml:space="preserve">LinkedIn and Instagram campaigns targeting Manhattan business districts with case study ads featuring NYC landmarks (e.g., "How we resolved a $50M dispute at the Supreme Court of NY, 8th Judicial District")</w:t>
      </w:r>
    </w:p>
    <w:bookmarkEnd w:id="24"/>
    <w:bookmarkStart w:id="25" w:name="X689f4e786a04bfa2a33f2f7123b5059109d4e9b"/>
    <w:p>
      <w:pPr>
        <w:pStyle w:val="Heading3"/>
      </w:pPr>
      <w:r>
        <w:t xml:space="preserve">Traditional &amp; Relationship Marketing: The NYC Advantage</w:t>
      </w:r>
    </w:p>
    <w:p>
      <w:pPr>
        <w:pStyle w:val="FirstParagraph"/>
      </w:pPr>
      <w:r>
        <w:t xml:space="preserve">Building trust in New York City requires physical presence and institutional credibility:</w:t>
      </w:r>
    </w:p>
    <w:p>
      <w:pPr>
        <w:numPr>
          <w:ilvl w:val="0"/>
          <w:numId w:val="1003"/>
        </w:numPr>
        <w:pStyle w:val="Compact"/>
      </w:pPr>
      <w:r>
        <w:rPr>
          <w:bCs/>
          <w:b/>
        </w:rPr>
        <w:t xml:space="preserve">NYC Bar Association Integration:</w:t>
      </w:r>
      <w:r>
        <w:t xml:space="preserve"> </w:t>
      </w:r>
      <w:r>
        <w:t xml:space="preserve">Secure speaking roles at 12+ CLE events hosted by New York State Bar Association, focusing on "Navigating Legal Challenges in the NYC Economy"</w:t>
      </w:r>
    </w:p>
    <w:p>
      <w:pPr>
        <w:numPr>
          <w:ilvl w:val="0"/>
          <w:numId w:val="1003"/>
        </w:numPr>
        <w:pStyle w:val="Compact"/>
      </w:pPr>
      <w:r>
        <w:rPr>
          <w:bCs/>
          <w:b/>
        </w:rPr>
        <w:t xml:space="preserve">Neighborhood Partnerships:</w:t>
      </w:r>
      <w:r>
        <w:t xml:space="preserve"> </w:t>
      </w:r>
      <w:r>
        <w:t xml:space="preserve">Sponsor legal clinics at Brooklyn Tech Triangle and Financial District business associations to demonstrate community commitment</w:t>
      </w:r>
    </w:p>
    <w:p>
      <w:pPr>
        <w:numPr>
          <w:ilvl w:val="0"/>
          <w:numId w:val="1003"/>
        </w:numPr>
        <w:pStyle w:val="Compact"/>
      </w:pPr>
      <w:r>
        <w:rPr>
          <w:bCs/>
          <w:b/>
        </w:rPr>
        <w:t xml:space="preserve">Courtroom Visibility:</w:t>
      </w:r>
      <w:r>
        <w:t xml:space="preserve"> </w:t>
      </w:r>
      <w:r>
        <w:t xml:space="preserve">Co-host quarterly "NYC Litigation Briefing" events at Manhattan courthouses (with court approval) featuring real-time case analysis relevant to local judges' practices</w:t>
      </w:r>
    </w:p>
    <w:bookmarkEnd w:id="25"/>
    <w:bookmarkStart w:id="26" w:name="client-centric-service-differentiation"/>
    <w:p>
      <w:pPr>
        <w:pStyle w:val="Heading3"/>
      </w:pPr>
      <w:r>
        <w:t xml:space="preserve">Client-Centric Service Differentiation</w:t>
      </w:r>
    </w:p>
    <w:p>
      <w:pPr>
        <w:pStyle w:val="FirstParagraph"/>
      </w:pPr>
      <w:r>
        <w:t xml:space="preserve">Beyond acquisition, we prioritize NYC-specific client experience:</w:t>
      </w:r>
    </w:p>
    <w:p>
      <w:pPr>
        <w:numPr>
          <w:ilvl w:val="0"/>
          <w:numId w:val="1004"/>
        </w:numPr>
        <w:pStyle w:val="Compact"/>
      </w:pPr>
      <w:r>
        <w:rPr>
          <w:bCs/>
          <w:b/>
        </w:rPr>
        <w:t xml:space="preserve">Manhattan Response Protocol:</w:t>
      </w:r>
      <w:r>
        <w:t xml:space="preserve"> </w:t>
      </w:r>
      <w:r>
        <w:t xml:space="preserve">24/7 legal support team based in New York City with same-day emergency case response for Manhattan clients</w:t>
      </w:r>
    </w:p>
    <w:p>
      <w:pPr>
        <w:numPr>
          <w:ilvl w:val="0"/>
          <w:numId w:val="1004"/>
        </w:numPr>
        <w:pStyle w:val="Compact"/>
      </w:pPr>
      <w:r>
        <w:rPr>
          <w:bCs/>
          <w:b/>
        </w:rPr>
        <w:t xml:space="preserve">Local Judicial Relationship Program:</w:t>
      </w:r>
      <w:r>
        <w:t xml:space="preserve"> </w:t>
      </w:r>
      <w:r>
        <w:t xml:space="preserve">Quarterly meetings with NYC court-appointed mediators to anticipate procedural shifts</w:t>
      </w:r>
    </w:p>
    <w:p>
      <w:pPr>
        <w:numPr>
          <w:ilvl w:val="0"/>
          <w:numId w:val="1004"/>
        </w:numPr>
        <w:pStyle w:val="Compact"/>
      </w:pPr>
      <w:r>
        <w:rPr>
          <w:bCs/>
          <w:b/>
        </w:rPr>
        <w:t xml:space="preserve">NYC Case Success Metrics:</w:t>
      </w:r>
      <w:r>
        <w:t xml:space="preserve"> </w:t>
      </w:r>
      <w:r>
        <w:t xml:space="preserve">Publish annual report tracking "New York City Resolution Rates" (e.g., "92% of Manhattan commercial cases resolved within 180 days")</w:t>
      </w:r>
    </w:p>
    <w:bookmarkEnd w:id="26"/>
    <w:bookmarkEnd w:id="27"/>
    <w:bookmarkStart w:id="28" w:name="budget-allocation-strategic-nyc-focus"/>
    <w:p>
      <w:pPr>
        <w:pStyle w:val="Heading2"/>
      </w:pPr>
      <w:r>
        <w:t xml:space="preserve">Budget Allocation: Strategic NYC Focus</w:t>
      </w:r>
    </w:p>
    <w:p>
      <w:pPr>
        <w:pStyle w:val="FirstParagraph"/>
      </w:pPr>
      <w:r>
        <w:t xml:space="preserve">Marketing Channel</w:t>
      </w:r>
    </w:p>
    <w:p>
      <w:pPr>
        <w:pStyle w:val="BodyText"/>
      </w:pPr>
      <w:r>
        <w:t xml:space="preserve">Allocation (%)</w:t>
      </w:r>
    </w:p>
    <w:p>
      <w:pPr>
        <w:pStyle w:val="BodyText"/>
      </w:pPr>
      <w:r>
        <w:t xml:space="preserve">NYC-Specific Justification</w:t>
      </w:r>
    </w:p>
    <w:p>
      <w:pPr>
        <w:pStyle w:val="BodyText"/>
      </w:pPr>
      <w:r>
        <w:t xml:space="preserve">Digital SEO &amp; Content (Local)</w:t>
      </w:r>
    </w:p>
    <w:p>
      <w:pPr>
        <w:pStyle w:val="BodyText"/>
      </w:pPr>
      <w:r>
        <w:t xml:space="preserve">35%</w:t>
      </w:r>
    </w:p>
    <w:p>
      <w:pPr>
        <w:pStyle w:val="BodyText"/>
      </w:pPr>
      <w:r>
        <w:t xml:space="preserve">Taps into NYC's 82% mobile search usage for legal services; targets location-based decision-makers</w:t>
      </w:r>
    </w:p>
    <w:p>
      <w:pPr>
        <w:pStyle w:val="BodyText"/>
      </w:pPr>
      <w:r>
        <w:t xml:space="preserve">NYC Bar Association Partnerships</w:t>
      </w:r>
    </w:p>
    <w:p>
      <w:pPr>
        <w:pStyle w:val="BodyText"/>
      </w:pPr>
      <w:r>
        <w:t xml:space="preserve">25%</w:t>
      </w:r>
    </w:p>
    <w:p>
      <w:pPr>
        <w:pStyle w:val="BodyText"/>
      </w:pPr>
      <w:r>
        <w:t xml:space="preserve">Direct access to high-value clients within New York City's legal ecosystem</w:t>
      </w:r>
    </w:p>
    <w:p>
      <w:pPr>
        <w:pStyle w:val="BodyText"/>
      </w:pPr>
      <w:r>
        <w:t xml:space="preserve">Hyper-Local Events (Manhattan)</w:t>
      </w:r>
    </w:p>
    <w:p>
      <w:pPr>
        <w:pStyle w:val="BodyText"/>
      </w:pPr>
      <w:r>
        <w:t xml:space="preserve">20%</w:t>
      </w:r>
    </w:p>
    <w:p>
      <w:pPr>
        <w:pStyle w:val="BodyText"/>
      </w:pPr>
      <w:r>
        <w:t xml:space="preserve">Captures opportunity at NYC business hubs where 68% of corporate decisions occur</w:t>
      </w:r>
    </w:p>
    <w:p>
      <w:pPr>
        <w:pStyle w:val="BodyText"/>
      </w:pPr>
      <w:r>
        <w:t xml:space="preserve">Client Retention Program</w:t>
      </w:r>
    </w:p>
    <w:p>
      <w:pPr>
        <w:pStyle w:val="BodyText"/>
      </w:pPr>
      <w:r>
        <w:t xml:space="preserve">15%</w:t>
      </w:r>
    </w:p>
    <w:p>
      <w:pPr>
        <w:pStyle w:val="BodyText"/>
      </w:pPr>
      <w:r>
        <w:rPr>
          <w:bCs/>
          <w:b/>
        </w:rPr>
        <w:t xml:space="preserve">NYC-specific follow-up protocols for Manhattan-based clients</w:t>
      </w:r>
    </w:p>
    <w:p>
      <w:pPr>
        <w:pStyle w:val="BodyText"/>
      </w:pPr>
      <w:r>
        <w:rPr>
          <w:iCs/>
          <w:i/>
        </w:rPr>
        <w:t xml:space="preserve">Total</w:t>
      </w:r>
    </w:p>
    <w:p>
      <w:pPr>
        <w:pStyle w:val="BodyText"/>
      </w:pPr>
      <w:r>
        <w:rPr>
          <w:iCs/>
          <w:i/>
        </w:rPr>
        <w:t xml:space="preserve">100%</w:t>
      </w:r>
    </w:p>
    <w:p>
      <w:pPr>
        <w:pStyle w:val="BodyText"/>
      </w:pPr>
      <w:r>
        <w:rPr>
          <w:iCs/>
          <w:i/>
        </w:rPr>
        <w:t xml:space="preserve">Zero allocation to non-NYC regions</w:t>
      </w:r>
    </w:p>
    <w:bookmarkEnd w:id="28"/>
    <w:bookmarkStart w:id="29" w:name="measurement-nyc-market-accountability"/>
    <w:p>
      <w:pPr>
        <w:pStyle w:val="Heading2"/>
      </w:pPr>
      <w:r>
        <w:t xml:space="preserve">Measurement &amp; NYC Market Accountability</w:t>
      </w:r>
    </w:p>
    <w:p>
      <w:pPr>
        <w:pStyle w:val="FirstParagraph"/>
      </w:pPr>
      <w:r>
        <w:t xml:space="preserve">All metrics will be tracked through a custom dashboard measuring: (1) New York City lead sources, (2) Local client acquisition cost vs. national average, and (3) "NYC Market Share" in target practice areas. Quarterly performance reviews will assess:</w:t>
      </w:r>
    </w:p>
    <w:p>
      <w:pPr>
        <w:numPr>
          <w:ilvl w:val="0"/>
          <w:numId w:val="1005"/>
        </w:numPr>
        <w:pStyle w:val="Compact"/>
      </w:pPr>
      <w:r>
        <w:t xml:space="preserve">Number of clients acquired specifically from NYC zip codes 10001-10048</w:t>
      </w:r>
    </w:p>
    <w:p>
      <w:pPr>
        <w:numPr>
          <w:ilvl w:val="0"/>
          <w:numId w:val="1005"/>
        </w:numPr>
        <w:pStyle w:val="Compact"/>
      </w:pPr>
      <w:r>
        <w:t xml:space="preserve">Share of voice against top 5 NYC competitors in local legal searches</w:t>
      </w:r>
    </w:p>
    <w:p>
      <w:pPr>
        <w:numPr>
          <w:ilvl w:val="0"/>
          <w:numId w:val="1005"/>
        </w:numPr>
        <w:pStyle w:val="Compact"/>
      </w:pPr>
      <w:r>
        <w:t xml:space="preserve">Client retention rate by Manhattan borough (Manhattan vs. Brooklyn vs. Queens)</w:t>
      </w:r>
    </w:p>
    <w:bookmarkEnd w:id="29"/>
    <w:bookmarkStart w:id="30" w:name="conclusion-the-nyc-imperative"/>
    <w:p>
      <w:pPr>
        <w:pStyle w:val="Heading2"/>
      </w:pPr>
      <w:r>
        <w:t xml:space="preserve">Conclusion: The NYC Imperative</w:t>
      </w:r>
    </w:p>
    <w:p>
      <w:pPr>
        <w:pStyle w:val="FirstParagraph"/>
      </w:pPr>
      <w:r>
        <w:t xml:space="preserve">This Marketing Plan transcends generic legal advertising by anchoring every strategy within the unique ecosystem of United States New York City. We reject national-scale marketing in favor of deep local mastery – understanding that a Manhattan business owner requires different counsel than a Los Angeles startup. By embedding "New York City" into our brand promise, service delivery, and community engagement, we position this law firm as the indispensable legal partner for clients navigating the world's most complex urban legal environment. The ultimate metric isn't just client count; it's becoming synonymous with "premier NYC lawyer" in the minds of corporate decision-makers across United States business corridors. This plan ensures every dollar spent drives measurable growth within New York City's $15 billion legal market while establishing defensible market leadership that can only be achieved through hyper-local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Legal Services in New York City</dc:title>
  <dc:creator/>
  <dc:language>en</dc:language>
  <cp:keywords/>
  <dcterms:created xsi:type="dcterms:W3CDTF">2026-07-25T01:01:49Z</dcterms:created>
  <dcterms:modified xsi:type="dcterms:W3CDTF">2026-07-25T01:01:49Z</dcterms:modified>
</cp:coreProperties>
</file>

<file path=docProps/custom.xml><?xml version="1.0" encoding="utf-8"?>
<Properties xmlns="http://schemas.openxmlformats.org/officeDocument/2006/custom-properties" xmlns:vt="http://schemas.openxmlformats.org/officeDocument/2006/docPropsVTypes"/>
</file>