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33" w:name="X325a6d64efafc5409da5c01656d39f0a32891aa"/>
    <w:p>
      <w:pPr>
        <w:pStyle w:val="Heading1"/>
      </w:pPr>
      <w:r>
        <w:t xml:space="preserve">Strategic Marketing Plan for Library Services in Belgium Brussels: Elevating the Librarian as a Community Catalyst</w:t>
      </w:r>
    </w:p>
    <w:bookmarkStart w:id="20" w:name="executive-summary"/>
    <w:p>
      <w:pPr>
        <w:pStyle w:val="Heading2"/>
      </w:pPr>
      <w:r>
        <w:t xml:space="preserve">Executive Summary</w:t>
      </w:r>
    </w:p>
    <w:p>
      <w:pPr>
        <w:pStyle w:val="FirstParagraph"/>
      </w:pPr>
      <w:r>
        <w:t xml:space="preserve">This comprehensive Marketing Plan outlines a targeted strategy to position library services as indispensable community assets across Belgium Brussels. At its core, we center the professional expertise of the</w:t>
      </w:r>
      <w:r>
        <w:t xml:space="preserve"> </w:t>
      </w:r>
      <w:r>
        <w:rPr>
          <w:bCs/>
          <w:b/>
        </w:rPr>
        <w:t xml:space="preserve">Librarian</w:t>
      </w:r>
      <w:r>
        <w:t xml:space="preserve"> </w:t>
      </w:r>
      <w:r>
        <w:t xml:space="preserve">as the driving force behind our initiatives. This plan addresses critical challenges in urban information access within Brussels' multilingual landscape while aligning with regional cultural priorities. By embedding the</w:t>
      </w:r>
      <w:r>
        <w:t xml:space="preserve"> </w:t>
      </w:r>
      <w:r>
        <w:rPr>
          <w:iCs/>
          <w:i/>
        </w:rPr>
        <w:t xml:space="preserve">Librarian</w:t>
      </w:r>
      <w:r>
        <w:t xml:space="preserve">'s role into every marketing initiative, we establish a sustainable framework for community engagement that directly responds to Belgium Brussels' unique demographic and linguistic needs.</w:t>
      </w:r>
    </w:p>
    <w:bookmarkEnd w:id="20"/>
    <w:bookmarkStart w:id="21" w:name="market-analysis-belgium-brussels-context"/>
    <w:p>
      <w:pPr>
        <w:pStyle w:val="Heading2"/>
      </w:pPr>
      <w:r>
        <w:t xml:space="preserve">Market Analysis: Belgium Brussels Context</w:t>
      </w:r>
    </w:p>
    <w:p>
      <w:pPr>
        <w:pStyle w:val="FirstParagraph"/>
      </w:pPr>
      <w:r>
        <w:t xml:space="preserve">Brussels operates as a vibrant, multilingual hub with 1.2 million residents across 19 municipalities. The city faces significant challenges in information equity due to its complex linguistic dynamics (Dutch/French/English) and diverse immigrant communities. According to the Flemish Community Commission (VGC), library usage has grown by 37% since 2020, yet awareness of specialized services remains low among non-native speakers. A recent survey by the Brussels-Capital Region revealed only 42% of residents recognize libraries as hubs for digital literacy – a critical gap we must address.</w:t>
      </w:r>
    </w:p>
    <w:p>
      <w:pPr>
        <w:pStyle w:val="BodyText"/>
      </w:pPr>
      <w:r>
        <w:t xml:space="preserve">Crucially, the</w:t>
      </w:r>
      <w:r>
        <w:t xml:space="preserve"> </w:t>
      </w:r>
      <w:r>
        <w:rPr>
          <w:bCs/>
          <w:b/>
        </w:rPr>
        <w:t xml:space="preserve">Librarian</w:t>
      </w:r>
      <w:r>
        <w:t xml:space="preserve"> </w:t>
      </w:r>
      <w:r>
        <w:t xml:space="preserve">in Belgium Brussels transcends traditional book management. As a cultural mediator, information specialist, and community facilitator, this role directly influences how residents engage with public services. Our Marketing Plan leverages this multifaceted identity to position libraries as dynamic civic centers rather than passive repositories.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Brussels Residents (Ages 18-65)</w:t>
      </w:r>
      <w:r>
        <w:t xml:space="preserve">: Focusing on immigrants, students, and professionals seeking multilingual resources. Tailored content in Dutch/French/English to reflect Belgium Brussels' linguistic reality.</w:t>
      </w:r>
    </w:p>
    <w:p>
      <w:pPr>
        <w:numPr>
          <w:ilvl w:val="0"/>
          <w:numId w:val="1001"/>
        </w:numPr>
        <w:pStyle w:val="Compact"/>
      </w:pPr>
      <w:r>
        <w:rPr>
          <w:bCs/>
          <w:b/>
        </w:rPr>
        <w:t xml:space="preserve">Secondary: Community Organizations</w:t>
      </w:r>
      <w:r>
        <w:t xml:space="preserve">: Schools, NGOs, and cultural associations requiring collaborative library programming.</w:t>
      </w:r>
    </w:p>
    <w:p>
      <w:pPr>
        <w:numPr>
          <w:ilvl w:val="0"/>
          <w:numId w:val="1001"/>
        </w:numPr>
        <w:pStyle w:val="Compact"/>
      </w:pPr>
      <w:r>
        <w:rPr>
          <w:bCs/>
          <w:b/>
        </w:rPr>
        <w:t xml:space="preserve">Tertiary: Municipal Decision-Makers</w:t>
      </w:r>
      <w:r>
        <w:t xml:space="preserve">: City council members and regional policymakers responsible for public service funding.</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Recognition:</w:t>
      </w:r>
      <w:r>
        <w:t xml:space="preserve"> </w:t>
      </w:r>
      <w:r>
        <w:t xml:space="preserve">Achieve 75% awareness of "Librarian as Community Partner" messaging across Belgium Brussels by Q4 2024.</w:t>
      </w:r>
    </w:p>
    <w:p>
      <w:pPr>
        <w:numPr>
          <w:ilvl w:val="0"/>
          <w:numId w:val="1002"/>
        </w:numPr>
        <w:pStyle w:val="Compact"/>
      </w:pPr>
      <w:r>
        <w:rPr>
          <w:bCs/>
          <w:b/>
        </w:rPr>
        <w:t xml:space="preserve">User Engagement:</w:t>
      </w:r>
      <w:r>
        <w:t xml:space="preserve"> </w:t>
      </w:r>
      <w:r>
        <w:t xml:space="preserve">Increase library visitation by 30% through targeted campaigns highlighting the Librarian's role in digital inclusion.</w:t>
      </w:r>
    </w:p>
    <w:p>
      <w:pPr>
        <w:numPr>
          <w:ilvl w:val="0"/>
          <w:numId w:val="1002"/>
        </w:numPr>
        <w:pStyle w:val="Compact"/>
      </w:pPr>
      <w:r>
        <w:rPr>
          <w:bCs/>
          <w:b/>
        </w:rPr>
        <w:t xml:space="preserve">Partnership Growth:</w:t>
      </w:r>
      <w:r>
        <w:t xml:space="preserve"> </w:t>
      </w:r>
      <w:r>
        <w:t xml:space="preserve">Secure 15 new community partnerships with local organizations by end of Year 1.</w:t>
      </w:r>
    </w:p>
    <w:bookmarkEnd w:id="23"/>
    <w:bookmarkStart w:id="28" w:name="core-marketing-strategies-tactics"/>
    <w:p>
      <w:pPr>
        <w:pStyle w:val="Heading2"/>
      </w:pPr>
      <w:r>
        <w:t xml:space="preserve">Core Marketing Strategies &amp; Tactics</w:t>
      </w:r>
    </w:p>
    <w:bookmarkStart w:id="24" w:name="X1976bc7e40f3665fb0e370f7f2144879677eab1"/>
    <w:p>
      <w:pPr>
        <w:pStyle w:val="Heading3"/>
      </w:pPr>
      <w:r>
        <w:t xml:space="preserve">Strategy 1: Humanizing the Librarian Identity</w:t>
      </w:r>
    </w:p>
    <w:p>
      <w:pPr>
        <w:pStyle w:val="FirstParagraph"/>
      </w:pPr>
      <w:r>
        <w:t xml:space="preserve">Rethink traditional library advertising by featuring real</w:t>
      </w:r>
      <w:r>
        <w:t xml:space="preserve"> </w:t>
      </w:r>
      <w:r>
        <w:rPr>
          <w:bCs/>
          <w:b/>
        </w:rPr>
        <w:t xml:space="preserve">Librarian</w:t>
      </w:r>
      <w:r>
        <w:t xml:space="preserve">s as protagonists. Our "Your Librarian, Your Brussels" campaign showcases diverse professionals (e.g., a Flemish-Dutch speaker assisting Senegalese families with school registrations, a French-speaking librarian teaching German seniors digital banking). All social media content (Instagram/TikTok) will use the hashtag #MyBrusselsLibrarian, emphasizing personal stories over institutional messaging. This directly addresses Belgium Brussels' need for relatable cultural intermediaries.</w:t>
      </w:r>
    </w:p>
    <w:bookmarkEnd w:id="24"/>
    <w:bookmarkStart w:id="25" w:name="X3df10437d4fd4cd83c4c795f6419a629eea4df4"/>
    <w:p>
      <w:pPr>
        <w:pStyle w:val="Heading3"/>
      </w:pPr>
      <w:r>
        <w:t xml:space="preserve">Strategy 2: Multilingual Service Integration</w:t>
      </w:r>
    </w:p>
    <w:p>
      <w:pPr>
        <w:pStyle w:val="FirstParagraph"/>
      </w:pPr>
      <w:r>
        <w:t xml:space="preserve">Develop "Librarian-Led Digital Clinics" in all major language zones of Belgium Brussels:</w:t>
      </w:r>
    </w:p>
    <w:p>
      <w:pPr>
        <w:numPr>
          <w:ilvl w:val="0"/>
          <w:numId w:val="1003"/>
        </w:numPr>
        <w:pStyle w:val="Compact"/>
      </w:pPr>
      <w:r>
        <w:rPr>
          <w:iCs/>
          <w:i/>
        </w:rPr>
        <w:t xml:space="preserve">Dutch-speaking areas:</w:t>
      </w:r>
      <w:r>
        <w:t xml:space="preserve"> </w:t>
      </w:r>
      <w:r>
        <w:t xml:space="preserve">Library staff assist with Flemish government portals and career platforms</w:t>
      </w:r>
    </w:p>
    <w:p>
      <w:pPr>
        <w:numPr>
          <w:ilvl w:val="0"/>
          <w:numId w:val="1003"/>
        </w:numPr>
        <w:pStyle w:val="Compact"/>
      </w:pPr>
      <w:r>
        <w:rPr>
          <w:iCs/>
          <w:i/>
        </w:rPr>
        <w:t xml:space="preserve">French-speaking zones:</w:t>
      </w:r>
      <w:r>
        <w:t xml:space="preserve"> </w:t>
      </w:r>
      <w:r>
        <w:t xml:space="preserve">Support navigating Walloon administration systems</w:t>
      </w:r>
    </w:p>
    <w:p>
      <w:pPr>
        <w:numPr>
          <w:ilvl w:val="0"/>
          <w:numId w:val="1003"/>
        </w:numPr>
        <w:pStyle w:val="Compact"/>
      </w:pPr>
      <w:r>
        <w:rPr>
          <w:iCs/>
          <w:i/>
        </w:rPr>
        <w:t xml:space="preserve">Multilingual hubs (e.g., Molenbeek):</w:t>
      </w:r>
      <w:r>
        <w:t xml:space="preserve"> </w:t>
      </w:r>
      <w:r>
        <w:t xml:space="preserve">Librarians co-host workshops with community leaders on immigration resources</w:t>
      </w:r>
    </w:p>
    <w:p>
      <w:pPr>
        <w:pStyle w:val="FirstParagraph"/>
      </w:pPr>
      <w:r>
        <w:t xml:space="preserve">This strategy transforms the Librarian from a passive resource to an active enabler of civic participation – directly meeting Brussels' mandate for inclusive service delivery.</w:t>
      </w:r>
    </w:p>
    <w:bookmarkEnd w:id="25"/>
    <w:bookmarkStart w:id="26" w:name="X465b32dbb697c5da63f46b1e6c6dc4d95f317b8"/>
    <w:p>
      <w:pPr>
        <w:pStyle w:val="Heading3"/>
      </w:pPr>
      <w:r>
        <w:t xml:space="preserve">Strategy 3: Community Co-Creation Framework</w:t>
      </w:r>
    </w:p>
    <w:p>
      <w:pPr>
        <w:pStyle w:val="FirstParagraph"/>
      </w:pPr>
      <w:r>
        <w:t xml:space="preserve">Implement "Librarian Advisory Councils" in each of Brussels' 19 municipalities. These councils, composed of residents and local leaders, collaborate with library staff to design services. For example:</w:t>
      </w:r>
    </w:p>
    <w:p>
      <w:pPr>
        <w:numPr>
          <w:ilvl w:val="0"/>
          <w:numId w:val="1004"/>
        </w:numPr>
        <w:pStyle w:val="Compact"/>
      </w:pPr>
      <w:r>
        <w:t xml:space="preserve">Partnering with the Brussels Housing Agency to create a Librarian-led "Housing Rights Library" for refugees</w:t>
      </w:r>
    </w:p>
    <w:p>
      <w:pPr>
        <w:numPr>
          <w:ilvl w:val="0"/>
          <w:numId w:val="1004"/>
        </w:numPr>
        <w:pStyle w:val="Compact"/>
      </w:pPr>
      <w:r>
        <w:t xml:space="preserve">Working with schools on "Librarian-Developed Digital Literacy Kits" for immigrant students</w:t>
      </w:r>
    </w:p>
    <w:p>
      <w:pPr>
        <w:pStyle w:val="FirstParagraph"/>
      </w:pPr>
      <w:r>
        <w:t xml:space="preserve">This positions the Librarian as a community architect, not just an information provider – a key differentiator in Belgium Brussels' service ecosystem.</w:t>
      </w:r>
    </w:p>
    <w:bookmarkEnd w:id="26"/>
    <w:bookmarkStart w:id="27" w:name="strategy-4-data-driven-localization"/>
    <w:p>
      <w:pPr>
        <w:pStyle w:val="Heading3"/>
      </w:pPr>
      <w:r>
        <w:t xml:space="preserve">Strategy 4: Data-Driven Localization</w:t>
      </w:r>
    </w:p>
    <w:p>
      <w:pPr>
        <w:pStyle w:val="FirstParagraph"/>
      </w:pPr>
      <w:r>
        <w:t xml:space="preserve">Utilize Brussels Open Data to tailor campaigns. For instance, identifying areas with high unemployment rates (like Molenbeek) where the Librarian can host career transition workshops with local businesses. This geographic precision ensures our Marketing Plan delivers maximum impact in Belgium Brussels' most underserved neighborhoods.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Community Engagement Events</w:t>
      </w:r>
    </w:p>
    <w:p>
      <w:pPr>
        <w:pStyle w:val="BodyText"/>
      </w:pPr>
      <w:r>
        <w:t xml:space="preserve">45%</w:t>
      </w:r>
    </w:p>
    <w:p>
      <w:pPr>
        <w:pStyle w:val="BodyText"/>
      </w:pPr>
      <w:r>
        <w:t xml:space="preserve">Leveraging Librarian-hosted workshops across Brussels zones</w:t>
      </w:r>
    </w:p>
    <w:p>
      <w:pPr>
        <w:pStyle w:val="BodyText"/>
      </w:pPr>
      <w:r>
        <w:t xml:space="preserve">Digital Marketing (Multilingual)</w:t>
      </w:r>
    </w:p>
    <w:p>
      <w:pPr>
        <w:pStyle w:val="BodyText"/>
      </w:pPr>
      <w:r>
        <w:t xml:space="preserve">30%</w:t>
      </w:r>
    </w:p>
    <w:p>
      <w:pPr>
        <w:pStyle w:val="BodyText"/>
      </w:pPr>
      <w:r>
        <w:t xml:space="preserve">Social media ads in Dutch/French/English targeting key demographics</w:t>
      </w:r>
    </w:p>
    <w:p>
      <w:pPr>
        <w:pStyle w:val="BodyText"/>
      </w:pPr>
      <w:r>
        <w:t xml:space="preserve">Partnership Development</w:t>
      </w:r>
    </w:p>
    <w:p>
      <w:pPr>
        <w:pStyle w:val="BodyText"/>
      </w:pPr>
      <w:r>
        <w:t xml:space="preserve">15%</w:t>
      </w:r>
    </w:p>
    <w:p>
      <w:pPr>
        <w:pStyle w:val="BodyText"/>
      </w:pPr>
      <w:r>
        <w:t xml:space="preserve">Covering costs for community co-creation meetings</w:t>
      </w:r>
    </w:p>
    <w:p>
      <w:pPr>
        <w:pStyle w:val="BodyText"/>
      </w:pPr>
      <w:r>
        <w:t xml:space="preserve">Evaluation &amp; Analytics</w:t>
      </w:r>
    </w:p>
    <w:p>
      <w:pPr>
        <w:pStyle w:val="BodyText"/>
      </w:pPr>
      <w:r>
        <w:t xml:space="preserve">10%</w:t>
      </w:r>
    </w:p>
    <w:p>
      <w:pPr>
        <w:pStyle w:val="BodyText"/>
      </w:pPr>
      <w:r>
        <w:t xml:space="preserve">Measuring campaign effectiveness in Belgium Brussels context</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"Your Librarian, Your Brussels" branding with multimedia profiles of Librarians across different language communities.</w:t>
      </w:r>
    </w:p>
    <w:p>
      <w:pPr>
        <w:pStyle w:val="BodyText"/>
      </w:pPr>
      <w:r>
        <w:rPr>
          <w:bCs/>
          <w:b/>
        </w:rPr>
        <w:t xml:space="preserve">Q2 2024:</w:t>
      </w:r>
      <w:r>
        <w:t xml:space="preserve"> </w:t>
      </w:r>
      <w:r>
        <w:t xml:space="preserve">Roll out first Digital Clinics in four high-need municipalities (including Molenbeek and Saint-Josse-ten-Noode).</w:t>
      </w:r>
    </w:p>
    <w:p>
      <w:pPr>
        <w:pStyle w:val="BodyText"/>
      </w:pPr>
      <w:r>
        <w:rPr>
          <w:bCs/>
          <w:b/>
        </w:rPr>
        <w:t xml:space="preserve">Q3 2024:</w:t>
      </w:r>
      <w:r>
        <w:t xml:space="preserve"> </w:t>
      </w:r>
      <w:r>
        <w:t xml:space="preserve">Establish Advisory Councils in all 19 Brussels municipalities.</w:t>
      </w:r>
    </w:p>
    <w:p>
      <w:pPr>
        <w:pStyle w:val="BodyText"/>
      </w:pPr>
      <w:r>
        <w:rPr>
          <w:bCs/>
          <w:b/>
        </w:rPr>
        <w:t xml:space="preserve">Q4 2024:</w:t>
      </w:r>
      <w:r>
        <w:t xml:space="preserve"> </w:t>
      </w:r>
      <w:r>
        <w:t xml:space="preserve">Analyze impact metrics and refine strategy for Year 2, focusing on expanding Librarian-led business support services.</w:t>
      </w:r>
    </w:p>
    <w:bookmarkEnd w:id="30"/>
    <w:bookmarkStart w:id="31" w:name="evaluation-metrics"/>
    <w:p>
      <w:pPr>
        <w:pStyle w:val="Heading2"/>
      </w:pPr>
      <w:r>
        <w:t xml:space="preserve">Evaluation Metrics</w:t>
      </w:r>
    </w:p>
    <w:p>
      <w:pPr>
        <w:numPr>
          <w:ilvl w:val="0"/>
          <w:numId w:val="1005"/>
        </w:numPr>
        <w:pStyle w:val="Compact"/>
      </w:pPr>
      <w:r>
        <w:rPr>
          <w:iCs/>
          <w:i/>
        </w:rPr>
        <w:t xml:space="preserve">Quantitative:</w:t>
      </w:r>
      <w:r>
        <w:t xml:space="preserve"> </w:t>
      </w:r>
      <w:r>
        <w:t xml:space="preserve">Increase in library card applications from non-native speakers (target: +40%), event attendance rates, social media engagement rate on #MyBrusselsLibrarian</w:t>
      </w:r>
    </w:p>
    <w:p>
      <w:pPr>
        <w:numPr>
          <w:ilvl w:val="0"/>
          <w:numId w:val="1005"/>
        </w:numPr>
        <w:pStyle w:val="Compact"/>
      </w:pPr>
      <w:r>
        <w:rPr>
          <w:iCs/>
          <w:i/>
        </w:rPr>
        <w:t xml:space="preserve">Qualitative:</w:t>
      </w:r>
      <w:r>
        <w:t xml:space="preserve"> </w:t>
      </w:r>
      <w:r>
        <w:t xml:space="preserve">Community feedback via "Librarian Impact Surveys" assessing trust levels and service relevance in Belgium Brussels neighborhoods</w:t>
      </w:r>
    </w:p>
    <w:bookmarkEnd w:id="31"/>
    <w:bookmarkStart w:id="32" w:name="X60f986c98020038d67b2c143a50b7f5b3fa5dcb"/>
    <w:p>
      <w:pPr>
        <w:pStyle w:val="Heading2"/>
      </w:pPr>
      <w:r>
        <w:t xml:space="preserve">Why This Marketing Plan Works for Belgium Brussels</w:t>
      </w:r>
    </w:p>
    <w:p>
      <w:pPr>
        <w:pStyle w:val="FirstParagraph"/>
      </w:pPr>
      <w:r>
        <w:t xml:space="preserve">This approach fundamentally reimagines the Librarian's role within the European capital's civic fabric. Unlike generic library marketing, our strategy recognizes that in a city where 45% of residents speak a language other than Dutch or French at home (Brussels Regional Statistics), the Librarian must be a cultural translator first. By embedding this reality into every campaign – from multilingual digital touchpoints to neighborhood co-creation – we transform the Marketing Plan from an advertising tool into a community-building framework.</w:t>
      </w:r>
    </w:p>
    <w:p>
      <w:pPr>
        <w:pStyle w:val="BodyText"/>
      </w:pPr>
      <w:r>
        <w:t xml:space="preserve">Crucially, this plan meets Belgium Brussels' strategic priorities: supporting the region's goal of becoming "a hub for intercultural dialogue" (Brussels 2030 Vision) and addressing the federal government's digital inclusion mandate. The Librarian becomes not just a job title, but the embodiment of our service ethos – making every marketing touchpoint a demonstration of how public libraries empower Brussels citizens.</w:t>
      </w:r>
    </w:p>
    <w:p>
      <w:pPr>
        <w:pStyle w:val="BodyText"/>
      </w:pPr>
      <w:r>
        <w:t xml:space="preserve">In conclusion, this Marketing Plan positions the Librarian as Brussels' most effective community connector. Through hyper-localized initiatives and genuine collaboration, we don't just promote library services – we actively strengthen Belgium's capital as a model for inclusive urban service delivery. Every campaign reinforces that in Belgium Brussels, the Librarian isn't an employee; they are your neighbor, your guide, and your community's information ambassador.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Position in Belgium Brussels</dc:title>
  <dc:creator/>
  <dc:language>en</dc:language>
  <cp:keywords/>
  <dcterms:created xsi:type="dcterms:W3CDTF">2025-12-12T02:49:12Z</dcterms:created>
  <dcterms:modified xsi:type="dcterms:W3CDTF">2025-12-12T02:49:12Z</dcterms:modified>
</cp:coreProperties>
</file>

<file path=docProps/custom.xml><?xml version="1.0" encoding="utf-8"?>
<Properties xmlns="http://schemas.openxmlformats.org/officeDocument/2006/custom-properties" xmlns:vt="http://schemas.openxmlformats.org/officeDocument/2006/docPropsVTypes"/>
</file>