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Recruitment</w:t>
      </w:r>
      <w:r>
        <w:t xml:space="preserve"> </w:t>
      </w:r>
      <w:r>
        <w:t xml:space="preserve">for</w:t>
      </w:r>
      <w:r>
        <w:t xml:space="preserve"> </w:t>
      </w:r>
      <w:r>
        <w:t xml:space="preserve">China</w:t>
      </w:r>
      <w:r>
        <w:t xml:space="preserve"> </w:t>
      </w:r>
      <w:r>
        <w:t xml:space="preserve">Beijing</w:t>
      </w:r>
    </w:p>
    <w:bookmarkStart w:id="30" w:name="X1000a9d783174e6ade0c183079b2a5bc09b837b"/>
    <w:p>
      <w:pPr>
        <w:pStyle w:val="Heading1"/>
      </w:pPr>
      <w:r>
        <w:t xml:space="preserve">Comprehensive Marketing Plan for Librarian Recruitment in China Beijing</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retain highly skilled Librarian professionals across key institutions in China Beijing. As the capital city of China and a global hub for education, research, and technology, Beijing presents unique opportunities and challenges for library services. This plan leverages local market dynamics to position the Librarian role as an essential career path within the evolving landscape of China Beijing's knowledge ecosystem. The initiative prioritizes cultural alignment, academic excellence, and technological integration to meet the rising demand for modern Librarian expertise in one of China's most competitive talent markets.</w:t>
      </w:r>
    </w:p>
    <w:bookmarkEnd w:id="20"/>
    <w:bookmarkStart w:id="21" w:name="market-analysis-china-beijing-context"/>
    <w:p>
      <w:pPr>
        <w:pStyle w:val="Heading2"/>
      </w:pPr>
      <w:r>
        <w:t xml:space="preserve">Market Analysis: China Beijing Context</w:t>
      </w:r>
    </w:p>
    <w:p>
      <w:pPr>
        <w:pStyle w:val="FirstParagraph"/>
      </w:pPr>
      <w:r>
        <w:t xml:space="preserve">Beijing hosts over 100 universities, 50+ national research institutions, and 3,000+ public libraries serving a population exceeding 21 million. The Chinese government's "National Digital Library Strategy" mandates advanced library automation and digital resource development across all provinces, with Beijing leading implementation. However, a critical shortage of qualified Librarian professionals persists—current projections indicate a 35% vacancy rate in specialized library roles within Beijing's academic and public sectors. This gap is exacerbated by the rapid evolution of information science, requiring Librarians to master AI-driven cataloging systems (like China National Knowledge Infrastructure), multilingual databases, and user experience design for diverse audiences. A successful Marketing Plan must directly address these Beijing-specific demands while aligning with national education policies.</w:t>
      </w:r>
    </w:p>
    <w:bookmarkEnd w:id="21"/>
    <w:bookmarkStart w:id="22" w:name="Xcd819df1b022a2790a205e02233bf971904ef45"/>
    <w:p>
      <w:pPr>
        <w:pStyle w:val="Heading2"/>
      </w:pPr>
      <w:r>
        <w:t xml:space="preserve">Target Audience: The Modern Librarian in China</w:t>
      </w:r>
    </w:p>
    <w:p>
      <w:pPr>
        <w:pStyle w:val="FirstParagraph"/>
      </w:pPr>
      <w:r>
        <w:t xml:space="preserve">The primary audience comprises Master's-level graduates in Library Science from Beijing institutions (e.g., Peking University, Renmin University), mid-career professionals seeking advancement, and international candidates familiar with China's academic environment. Key motivations include:</w:t>
      </w:r>
    </w:p>
    <w:p>
      <w:pPr>
        <w:numPr>
          <w:ilvl w:val="0"/>
          <w:numId w:val="1001"/>
        </w:numPr>
        <w:pStyle w:val="Compact"/>
      </w:pPr>
      <w:r>
        <w:t xml:space="preserve">Professional growth within China Beijing's innovation-driven economy</w:t>
      </w:r>
    </w:p>
    <w:p>
      <w:pPr>
        <w:numPr>
          <w:ilvl w:val="0"/>
          <w:numId w:val="1001"/>
        </w:numPr>
        <w:pStyle w:val="Compact"/>
      </w:pPr>
      <w:r>
        <w:t xml:space="preserve">Access to government-backed digital transformation projects</w:t>
      </w:r>
    </w:p>
    <w:p>
      <w:pPr>
        <w:numPr>
          <w:ilvl w:val="0"/>
          <w:numId w:val="1001"/>
        </w:numPr>
        <w:pStyle w:val="Compact"/>
      </w:pPr>
      <w:r>
        <w:t xml:space="preserve">Cultural immersion in a city recognized as one of the world's top 50 knowledge cities (UNESCO 2023)</w:t>
      </w:r>
    </w:p>
    <w:bookmarkEnd w:id="22"/>
    <w:bookmarkStart w:id="26" w:name="marketing-strategy-tactics"/>
    <w:p>
      <w:pPr>
        <w:pStyle w:val="Heading2"/>
      </w:pPr>
      <w:r>
        <w:t xml:space="preserve">Marketing Strategy &amp; Tactics</w:t>
      </w:r>
    </w:p>
    <w:p>
      <w:pPr>
        <w:pStyle w:val="FirstParagraph"/>
      </w:pPr>
      <w:r>
        <w:t xml:space="preserve">This Marketing Plan employs a three-pillar strategy:</w:t>
      </w:r>
    </w:p>
    <w:bookmarkStart w:id="23" w:name="Xf8f788006b952b4d64b7b94a6e7c18f9f5614a8"/>
    <w:p>
      <w:pPr>
        <w:pStyle w:val="Heading3"/>
      </w:pPr>
      <w:r>
        <w:t xml:space="preserve">1. Employer Branding: "Beijing Librarian" as a Prestigious Career</w:t>
      </w:r>
    </w:p>
    <w:p>
      <w:pPr>
        <w:pStyle w:val="FirstParagraph"/>
      </w:pPr>
      <w:r>
        <w:t xml:space="preserve">Reposition the Librarian role beyond traditional duties to emphasize its strategic value in China Beijing's knowledge economy. Campaigns will highlight:</w:t>
      </w:r>
    </w:p>
    <w:p>
      <w:pPr>
        <w:numPr>
          <w:ilvl w:val="0"/>
          <w:numId w:val="1002"/>
        </w:numPr>
        <w:pStyle w:val="Compact"/>
      </w:pPr>
      <w:r>
        <w:t xml:space="preserve">Partnerships with Beijing-based tech firms (e.g., Baidu, ByteDance) for AI training</w:t>
      </w:r>
    </w:p>
    <w:p>
      <w:pPr>
        <w:numPr>
          <w:ilvl w:val="0"/>
          <w:numId w:val="1002"/>
        </w:numPr>
        <w:pStyle w:val="Compact"/>
      </w:pPr>
      <w:r>
        <w:t xml:space="preserve">Direct impact on national initiatives like the "Digital Silk Road" library network</w:t>
      </w:r>
    </w:p>
    <w:p>
      <w:pPr>
        <w:numPr>
          <w:ilvl w:val="0"/>
          <w:numId w:val="1002"/>
        </w:numPr>
        <w:pStyle w:val="Compact"/>
      </w:pPr>
      <w:r>
        <w:t xml:space="preserve">Competitive compensation packages exceeding local averages by 25%</w:t>
      </w:r>
    </w:p>
    <w:bookmarkEnd w:id="23"/>
    <w:bookmarkStart w:id="24" w:name="X4f3b26a8646497937489ffaa8758567e3f4e4c4"/>
    <w:p>
      <w:pPr>
        <w:pStyle w:val="Heading3"/>
      </w:pPr>
      <w:r>
        <w:t xml:space="preserve">2. Digital Engagement: Beijing-First Talent Acquisition</w:t>
      </w:r>
    </w:p>
    <w:p>
      <w:pPr>
        <w:pStyle w:val="FirstParagraph"/>
      </w:pPr>
      <w:r>
        <w:t xml:space="preserve">Leverage China's dominant platforms for targeted outreach:</w:t>
      </w:r>
    </w:p>
    <w:p>
      <w:pPr>
        <w:numPr>
          <w:ilvl w:val="0"/>
          <w:numId w:val="1003"/>
        </w:numPr>
        <w:pStyle w:val="Compact"/>
      </w:pPr>
      <w:r>
        <w:t xml:space="preserve">Exclusive recruitment webinars on WeChat (Beijing-focused groups)</w:t>
      </w:r>
    </w:p>
    <w:p>
      <w:pPr>
        <w:numPr>
          <w:ilvl w:val="0"/>
          <w:numId w:val="1003"/>
        </w:numPr>
        <w:pStyle w:val="Compact"/>
      </w:pPr>
      <w:r>
        <w:t xml:space="preserve">Collaboration with Beijing Library Association for certified training endorsements</w:t>
      </w:r>
    </w:p>
    <w:p>
      <w:pPr>
        <w:numPr>
          <w:ilvl w:val="0"/>
          <w:numId w:val="1003"/>
        </w:numPr>
        <w:pStyle w:val="Compact"/>
      </w:pPr>
      <w:r>
        <w:t xml:space="preserve">TikTok/Weibo campaigns featuring current Librarian professionals in Beijing, showcasing campus tech integration (e.g., AI chatbots at Tsinghua University library)</w:t>
      </w:r>
    </w:p>
    <w:bookmarkEnd w:id="24"/>
    <w:bookmarkStart w:id="25" w:name="Xb9b5565a42762e08d8108db84eb25eb8746f99f"/>
    <w:p>
      <w:pPr>
        <w:pStyle w:val="Heading3"/>
      </w:pPr>
      <w:r>
        <w:t xml:space="preserve">3. Community Integration: Rooted in China Beijing Culture</w:t>
      </w:r>
    </w:p>
    <w:p>
      <w:pPr>
        <w:pStyle w:val="FirstParagraph"/>
      </w:pPr>
      <w:r>
        <w:t xml:space="preserve">Embed recruitment within local academic and social ecosystems:</w:t>
      </w:r>
    </w:p>
    <w:p>
      <w:pPr>
        <w:numPr>
          <w:ilvl w:val="0"/>
          <w:numId w:val="1004"/>
        </w:numPr>
        <w:pStyle w:val="Compact"/>
      </w:pPr>
      <w:r>
        <w:t xml:space="preserve">Sponsorship of Beijing's annual "Library Innovation Summit"</w:t>
      </w:r>
    </w:p>
    <w:p>
      <w:pPr>
        <w:numPr>
          <w:ilvl w:val="0"/>
          <w:numId w:val="1004"/>
        </w:numPr>
        <w:pStyle w:val="Compact"/>
      </w:pPr>
      <w:r>
        <w:t xml:space="preserve">Partnerships with key institutions (e.g., National Library of China) for internship pathways</w:t>
      </w:r>
    </w:p>
    <w:p>
      <w:pPr>
        <w:numPr>
          <w:ilvl w:val="0"/>
          <w:numId w:val="1004"/>
        </w:numPr>
        <w:pStyle w:val="Compact"/>
      </w:pPr>
      <w:r>
        <w:t xml:space="preserve">Highlighting cultural benefits: Mandarin language immersion, access to UNESCO sites, and Beijing's thriving arts scene</w:t>
      </w:r>
    </w:p>
    <w:bookmarkEnd w:id="25"/>
    <w:bookmarkEnd w:id="26"/>
    <w:bookmarkStart w:id="27" w:name="budget-allocation-timeline"/>
    <w:p>
      <w:pPr>
        <w:pStyle w:val="Heading2"/>
      </w:pPr>
      <w:r>
        <w:t xml:space="preserve">Budget Allocation &amp; Timeline</w:t>
      </w:r>
    </w:p>
    <w:p>
      <w:pPr>
        <w:pStyle w:val="FirstParagraph"/>
      </w:pPr>
      <w:r>
        <w:t xml:space="preserve">The Marketing Plan allocates 60% of resources to digital campaigns (Beijing-specific social media ads), 30% to community engagement (summit sponsorships, university partnerships), and 10% to content development. A phased 12-month timeline prioritizes:</w:t>
      </w:r>
    </w:p>
    <w:p>
      <w:pPr>
        <w:numPr>
          <w:ilvl w:val="0"/>
          <w:numId w:val="1005"/>
        </w:numPr>
        <w:pStyle w:val="Compact"/>
      </w:pPr>
      <w:r>
        <w:rPr>
          <w:bCs/>
          <w:b/>
        </w:rPr>
        <w:t xml:space="preserve">Months 1-3:</w:t>
      </w:r>
      <w:r>
        <w:t xml:space="preserve"> </w:t>
      </w:r>
      <w:r>
        <w:t xml:space="preserve">Market research and partnership activation with Beijing universities</w:t>
      </w:r>
    </w:p>
    <w:p>
      <w:pPr>
        <w:numPr>
          <w:ilvl w:val="0"/>
          <w:numId w:val="1005"/>
        </w:numPr>
        <w:pStyle w:val="Compact"/>
      </w:pPr>
      <w:r>
        <w:rPr>
          <w:bCs/>
          <w:b/>
        </w:rPr>
        <w:t xml:space="preserve">Months 4-6:</w:t>
      </w:r>
      <w:r>
        <w:t xml:space="preserve"> </w:t>
      </w:r>
      <w:r>
        <w:t xml:space="preserve">Launch of employer branding campaign ("Beijing Librarian: Shaping Tomorrow's Knowledge")</w:t>
      </w:r>
    </w:p>
    <w:p>
      <w:pPr>
        <w:numPr>
          <w:ilvl w:val="0"/>
          <w:numId w:val="1005"/>
        </w:numPr>
        <w:pStyle w:val="Compact"/>
      </w:pPr>
      <w:r>
        <w:rPr>
          <w:bCs/>
          <w:b/>
        </w:rPr>
        <w:t xml:space="preserve">Months 7-9:</w:t>
      </w:r>
      <w:r>
        <w:t xml:space="preserve"> </w:t>
      </w:r>
      <w:r>
        <w:t xml:space="preserve">Digital recruitment drive during Beijing's academic hiring season</w:t>
      </w:r>
    </w:p>
    <w:p>
      <w:pPr>
        <w:numPr>
          <w:ilvl w:val="0"/>
          <w:numId w:val="1005"/>
        </w:numPr>
        <w:pStyle w:val="Compact"/>
      </w:pPr>
      <w:r>
        <w:rPr>
          <w:bCs/>
          <w:b/>
        </w:rPr>
        <w:t xml:space="preserve">Months 10-12:</w:t>
      </w:r>
      <w:r>
        <w:t xml:space="preserve"> </w:t>
      </w:r>
      <w:r>
        <w:t xml:space="preserve">Retention program rollout and KPI analysis</w:t>
      </w:r>
    </w:p>
    <w:bookmarkEnd w:id="27"/>
    <w:bookmarkStart w:id="28" w:name="X8bd3dd9581ed722d9e7bc7c9a21b5defc88fb27"/>
    <w:p>
      <w:pPr>
        <w:pStyle w:val="Heading2"/>
      </w:pPr>
      <w:r>
        <w:t xml:space="preserve">KPIs for Success: Measuring Impact in China Beijing</w:t>
      </w:r>
    </w:p>
    <w:p>
      <w:pPr>
        <w:pStyle w:val="FirstParagraph"/>
      </w:pPr>
      <w:r>
        <w:t xml:space="preserve">Success will be measured through metrics directly tied to Beijing's market:</w:t>
      </w:r>
    </w:p>
    <w:p>
      <w:pPr>
        <w:numPr>
          <w:ilvl w:val="0"/>
          <w:numId w:val="1006"/>
        </w:numPr>
        <w:pStyle w:val="Compact"/>
      </w:pPr>
      <w:r>
        <w:rPr>
          <w:bCs/>
          <w:b/>
        </w:rPr>
        <w:t xml:space="preserve">Qualified Applicants:</w:t>
      </w:r>
      <w:r>
        <w:t xml:space="preserve"> </w:t>
      </w:r>
      <w:r>
        <w:t xml:space="preserve">40% increase in Master's-level Librarian applications from Beijing institutions (vs. 2023 baseline)</w:t>
      </w:r>
    </w:p>
    <w:p>
      <w:pPr>
        <w:numPr>
          <w:ilvl w:val="0"/>
          <w:numId w:val="1006"/>
        </w:numPr>
        <w:pStyle w:val="Compact"/>
      </w:pPr>
      <w:r>
        <w:rPr>
          <w:bCs/>
          <w:b/>
        </w:rPr>
        <w:t xml:space="preserve">Talent Retention:</w:t>
      </w:r>
      <w:r>
        <w:t xml:space="preserve"> </w:t>
      </w:r>
      <w:r>
        <w:t xml:space="preserve">85%+ retention rate after Year 1 within China Beijing libraries</w:t>
      </w:r>
    </w:p>
    <w:p>
      <w:pPr>
        <w:numPr>
          <w:ilvl w:val="0"/>
          <w:numId w:val="1006"/>
        </w:numPr>
        <w:pStyle w:val="Compact"/>
      </w:pPr>
      <w:r>
        <w:rPr>
          <w:bCs/>
          <w:b/>
        </w:rPr>
        <w:t xml:space="preserve">Brand Awareness:</w:t>
      </w:r>
      <w:r>
        <w:t xml:space="preserve"> </w:t>
      </w:r>
      <w:r>
        <w:t xml:space="preserve">70% recognition of "Beijing Librarian" as a top career choice among library science students in China (measured via survey)</w:t>
      </w:r>
    </w:p>
    <w:p>
      <w:pPr>
        <w:numPr>
          <w:ilvl w:val="0"/>
          <w:numId w:val="1006"/>
        </w:numPr>
        <w:pStyle w:val="Compact"/>
      </w:pPr>
      <w:r>
        <w:rPr>
          <w:bCs/>
          <w:b/>
        </w:rPr>
        <w:t xml:space="preserve">National Alignment:</w:t>
      </w:r>
      <w:r>
        <w:t xml:space="preserve"> </w:t>
      </w:r>
      <w:r>
        <w:t xml:space="preserve">100% compliance with China's Ministry of Culture guidelines for Librarian digital proficiency standards</w:t>
      </w:r>
    </w:p>
    <w:bookmarkEnd w:id="28"/>
    <w:bookmarkStart w:id="29" w:name="conclusion-the-strategic-imperative"/>
    <w:p>
      <w:pPr>
        <w:pStyle w:val="Heading2"/>
      </w:pPr>
      <w:r>
        <w:t xml:space="preserve">Conclusion: The Strategic Imperative</w:t>
      </w:r>
    </w:p>
    <w:p>
      <w:pPr>
        <w:pStyle w:val="FirstParagraph"/>
      </w:pPr>
      <w:r>
        <w:t xml:space="preserve">This Marketing Plan is not merely a recruitment tool—it is an investment in Beijing's future as China's intellectual capital. By strategically positioning the Librarian role within the dynamic context of China Beijing, this initiative addresses a critical national need while offering professionals transformative career opportunities. The plan ensures that every element—from digital campaigns to community engagement—resonates with Beijing’s unique identity as a city where ancient tradition meets cutting-edge innovation in knowledge management. As libraries evolve from repositories to innovation hubs, this Marketing Plan establishes the Librarian as the indispensable architect of China Beijing's knowledge-driven society.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Recruitment for China Beijing</dc:title>
  <dc:creator/>
  <dc:language>en</dc:language>
  <cp:keywords/>
  <dcterms:created xsi:type="dcterms:W3CDTF">2026-07-23T06:41:03Z</dcterms:created>
  <dcterms:modified xsi:type="dcterms:W3CDTF">2026-07-23T06:41:03Z</dcterms:modified>
</cp:coreProperties>
</file>

<file path=docProps/custom.xml><?xml version="1.0" encoding="utf-8"?>
<Properties xmlns="http://schemas.openxmlformats.org/officeDocument/2006/custom-properties" xmlns:vt="http://schemas.openxmlformats.org/officeDocument/2006/docPropsVTypes"/>
</file>