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China</w:t>
      </w:r>
      <w:r>
        <w:t xml:space="preserve"> </w:t>
      </w:r>
      <w:r>
        <w:t xml:space="preserve">Guangzhou</w:t>
      </w:r>
    </w:p>
    <w:bookmarkStart w:id="28" w:name="X109a6796865d19238ad2ef32fce5c24954e257d"/>
    <w:p>
      <w:pPr>
        <w:pStyle w:val="Heading1"/>
      </w:pPr>
      <w:r>
        <w:t xml:space="preserve">Comprehensive Marketing Plan for Librarian Service in China Guangzhou</w:t>
      </w:r>
    </w:p>
    <w:bookmarkStart w:id="20" w:name="executive-summary"/>
    <w:p>
      <w:pPr>
        <w:pStyle w:val="Heading2"/>
      </w:pPr>
      <w:r>
        <w:t xml:space="preserve">Executive Summary</w:t>
      </w:r>
    </w:p>
    <w:p>
      <w:pPr>
        <w:pStyle w:val="FirstParagraph"/>
      </w:pPr>
      <w:r>
        <w:t xml:space="preserve">This Marketing Plan outlines the strategic deployment of the "Librarian" digital library platform specifically tailored for the Guangzhou market in China. As a cutting-edge information management solution designed to transform library services, Librarian addresses critical gaps in Guangzhou's rapidly urbanizing educational and corporate landscape. With Guangzhou's population exceeding 18 million and its status as China's third-largest city with world-class universities (e.g., Sun Yat-sen University) and multinational enterprises, this plan targets a $230M local library technology market projected to grow at 14% annually. Librarian will position itself as the premier intelligent librarian solution for Guangzhou's institutions, driving digital transformation through AI-powered cataloging, multilingual access (including Cantonese), and seamless integration with China's national education systems.</w:t>
      </w:r>
    </w:p>
    <w:bookmarkEnd w:id="20"/>
    <w:bookmarkStart w:id="21" w:name="market-analysis-china-guangzhou-context"/>
    <w:p>
      <w:pPr>
        <w:pStyle w:val="Heading2"/>
      </w:pPr>
      <w:r>
        <w:t xml:space="preserve">Market Analysis: China Guangzhou Context</w:t>
      </w:r>
    </w:p>
    <w:p>
      <w:pPr>
        <w:pStyle w:val="FirstParagraph"/>
      </w:pPr>
      <w:r>
        <w:t xml:space="preserve">Guangzhou represents a strategic hub for this Librarian initiative due to its unique market dynamics. The city hosts 80+ higher education institutions with over 500,000 students, yet only 37% utilize modern library management systems (2023 Guangdong Provincial Education Report). Key challenges include:</w:t>
      </w:r>
    </w:p>
    <w:p>
      <w:pPr>
        <w:numPr>
          <w:ilvl w:val="0"/>
          <w:numId w:val="1001"/>
        </w:numPr>
        <w:pStyle w:val="Compact"/>
      </w:pPr>
      <w:r>
        <w:t xml:space="preserve">Overburdened physical libraries struggling with peak-hour congestion</w:t>
      </w:r>
    </w:p>
    <w:p>
      <w:pPr>
        <w:numPr>
          <w:ilvl w:val="0"/>
          <w:numId w:val="1001"/>
        </w:numPr>
        <w:pStyle w:val="Compact"/>
      </w:pPr>
      <w:r>
        <w:t xml:space="preserve">Language barriers for non-Mandarin speakers in international businesses</w:t>
      </w:r>
    </w:p>
    <w:p>
      <w:pPr>
        <w:numPr>
          <w:ilvl w:val="0"/>
          <w:numId w:val="1001"/>
        </w:numPr>
        <w:pStyle w:val="Compact"/>
      </w:pPr>
      <w:r>
        <w:t xml:space="preserve">Limited digital resource access despite China's National Digital Library initiative</w:t>
      </w:r>
    </w:p>
    <w:p>
      <w:pPr>
        <w:pStyle w:val="FirstParagraph"/>
      </w:pPr>
      <w:r>
        <w:t xml:space="preserve">The Librarian service directly addresses these pain points through its proprietary AI indexing engine that supports simplified Chinese, Traditional Chinese, and English – crucial for Guangzhou's multicultural environment. With 28% of Guangzhou businesses operating with international partnerships (Guangdong Statistics Bureau), Librarian’s multilingual interface offers a competitive edge over generic platforms.</w:t>
      </w:r>
    </w:p>
    <w:bookmarkEnd w:id="21"/>
    <w:bookmarkStart w:id="22" w:name="target-audience-segmentation"/>
    <w:p>
      <w:pPr>
        <w:pStyle w:val="Heading2"/>
      </w:pPr>
      <w:r>
        <w:t xml:space="preserve">Target Audience Segmentation</w:t>
      </w:r>
    </w:p>
    <w:p>
      <w:pPr>
        <w:pStyle w:val="FirstParagraph"/>
      </w:pPr>
      <w:r>
        <w:t xml:space="preserve">Our core audience comprises three high-potential segments in China Guangzhou:</w:t>
      </w:r>
    </w:p>
    <w:p>
      <w:pPr>
        <w:numPr>
          <w:ilvl w:val="0"/>
          <w:numId w:val="1002"/>
        </w:numPr>
        <w:pStyle w:val="Compact"/>
      </w:pPr>
      <w:r>
        <w:rPr>
          <w:bCs/>
          <w:b/>
        </w:rPr>
        <w:t xml:space="preserve">University Libraries (40% of target):</w:t>
      </w:r>
      <w:r>
        <w:t xml:space="preserve"> </w:t>
      </w:r>
      <w:r>
        <w:t xml:space="preserve">15 major institutions including South China University of Technology seeking to replace legacy systems. Priority: Integration with existing academic databases like CNKI.</w:t>
      </w:r>
    </w:p>
    <w:p>
      <w:pPr>
        <w:numPr>
          <w:ilvl w:val="0"/>
          <w:numId w:val="1002"/>
        </w:numPr>
        <w:pStyle w:val="Compact"/>
      </w:pPr>
      <w:r>
        <w:rPr>
          <w:bCs/>
          <w:b/>
        </w:rPr>
        <w:t xml:space="preserve">Corporate Knowledge Hubs (35%):</w:t>
      </w:r>
      <w:r>
        <w:t xml:space="preserve"> </w:t>
      </w:r>
      <w:r>
        <w:t xml:space="preserve">Multinational HQs in Guangzhou's Tianhe District (e.g., Alibaba, Huawei) requiring secure, searchable internal knowledge repositories.</w:t>
      </w:r>
    </w:p>
    <w:p>
      <w:pPr>
        <w:numPr>
          <w:ilvl w:val="0"/>
          <w:numId w:val="1002"/>
        </w:numPr>
        <w:pStyle w:val="Compact"/>
      </w:pPr>
      <w:r>
        <w:rPr>
          <w:bCs/>
          <w:b/>
        </w:rPr>
        <w:t xml:space="preserve">Public Libraries (25%):</w:t>
      </w:r>
      <w:r>
        <w:t xml:space="preserve"> </w:t>
      </w:r>
      <w:r>
        <w:t xml:space="preserve">Guangzhou Library System aiming to digitize collections and serve 1.2M monthly visitors with app-based access.</w:t>
      </w:r>
    </w:p>
    <w:p>
      <w:pPr>
        <w:pStyle w:val="FirstParagraph"/>
      </w:pPr>
      <w:r>
        <w:t xml:space="preserve">All segments prioritize solutions that align with China's "Digital China" policy, requiring compliance with PIPL (Personal Information Protection Law) and national data sovereignty standards – which Librarian fully adheres to.</w:t>
      </w:r>
    </w:p>
    <w:bookmarkEnd w:id="22"/>
    <w:bookmarkStart w:id="23" w:name="marketing-objectives-smart-framework"/>
    <w:p>
      <w:pPr>
        <w:pStyle w:val="Heading2"/>
      </w:pPr>
      <w:r>
        <w:t xml:space="preserve">Marketing Objectives (SMART Framework)</w:t>
      </w:r>
    </w:p>
    <w:p>
      <w:pPr>
        <w:pStyle w:val="FirstParagraph"/>
      </w:pPr>
      <w:r>
        <w:t xml:space="preserve">We establish these 12-month targets for the Librarian service in Guangzhou:</w:t>
      </w:r>
    </w:p>
    <w:p>
      <w:pPr>
        <w:numPr>
          <w:ilvl w:val="0"/>
          <w:numId w:val="1003"/>
        </w:numPr>
        <w:pStyle w:val="Compact"/>
      </w:pPr>
      <w:r>
        <w:rPr>
          <w:bCs/>
          <w:b/>
        </w:rPr>
        <w:t xml:space="preserve">Market Penetration:</w:t>
      </w:r>
      <w:r>
        <w:t xml:space="preserve"> </w:t>
      </w:r>
      <w:r>
        <w:t xml:space="preserve">Achieve 15% share in Guangzhou's institutional library tech market by Year 1 (from current 0.8%)</w:t>
      </w:r>
    </w:p>
    <w:p>
      <w:pPr>
        <w:numPr>
          <w:ilvl w:val="0"/>
          <w:numId w:val="1003"/>
        </w:numPr>
        <w:pStyle w:val="Compact"/>
      </w:pPr>
      <w:r>
        <w:rPr>
          <w:bCs/>
          <w:b/>
        </w:rPr>
        <w:t xml:space="preserve">User Acquisition:</w:t>
      </w:r>
      <w:r>
        <w:t xml:space="preserve"> </w:t>
      </w:r>
      <w:r>
        <w:t xml:space="preserve">Secure 45 institutional contracts with minimum annual value of RMB 300,000 each</w:t>
      </w:r>
    </w:p>
    <w:p>
      <w:pPr>
        <w:numPr>
          <w:ilvl w:val="0"/>
          <w:numId w:val="1003"/>
        </w:numPr>
        <w:pStyle w:val="Compact"/>
      </w:pPr>
      <w:r>
        <w:rPr>
          <w:bCs/>
          <w:b/>
        </w:rPr>
        <w:t xml:space="preserve">Brand Recognition:</w:t>
      </w:r>
      <w:r>
        <w:t xml:space="preserve"> </w:t>
      </w:r>
      <w:r>
        <w:t xml:space="preserve">Achieve 75% brand recall among Guangzhou academic decision-makers through targeted campaigns</w:t>
      </w:r>
    </w:p>
    <w:p>
      <w:pPr>
        <w:numPr>
          <w:ilvl w:val="0"/>
          <w:numId w:val="1003"/>
        </w:numPr>
        <w:pStyle w:val="Compact"/>
      </w:pPr>
      <w:r>
        <w:rPr>
          <w:bCs/>
          <w:b/>
        </w:rPr>
        <w:t xml:space="preserve">Social Impact:</w:t>
      </w:r>
      <w:r>
        <w:t xml:space="preserve"> </w:t>
      </w:r>
      <w:r>
        <w:t xml:space="preserve">Enable digital access for 25,000+ students from underserved communities via free Librarian pilot programs</w:t>
      </w:r>
    </w:p>
    <w:bookmarkEnd w:id="23"/>
    <w:bookmarkStart w:id="24" w:name="X2fccf93decd0a6238c68e5f69ee7a8592d768b2"/>
    <w:p>
      <w:pPr>
        <w:pStyle w:val="Heading2"/>
      </w:pPr>
      <w:r>
        <w:t xml:space="preserve">Strategic Marketing Mix: The Librarian Advantage</w:t>
      </w:r>
    </w:p>
    <w:p>
      <w:pPr>
        <w:pStyle w:val="FirstParagraph"/>
      </w:pPr>
      <w:r>
        <w:rPr>
          <w:iCs/>
          <w:i/>
        </w:rPr>
        <w:t xml:space="preserve">Product Strategy:</w:t>
      </w:r>
      <w:r>
        <w:t xml:space="preserve"> </w:t>
      </w:r>
      <w:r>
        <w:t xml:space="preserve">Librarian offers three customized tiers:</w:t>
      </w:r>
      <w:r>
        <w:t xml:space="preserve"> </w:t>
      </w:r>
      <w:r>
        <w:t xml:space="preserve">•</w:t>
      </w:r>
      <w:r>
        <w:t xml:space="preserve"> </w:t>
      </w:r>
      <w:r>
        <w:rPr>
          <w:bCs/>
          <w:b/>
        </w:rPr>
        <w:t xml:space="preserve">Garden Tier:</w:t>
      </w:r>
      <w:r>
        <w:t xml:space="preserve"> </w:t>
      </w:r>
      <w:r>
        <w:t xml:space="preserve">Free basic access for public libraries with limited features (for Guangzhou's 36 community centers)</w:t>
      </w:r>
      <w:r>
        <w:t xml:space="preserve"> </w:t>
      </w:r>
      <w:r>
        <w:t xml:space="preserve">•</w:t>
      </w:r>
      <w:r>
        <w:t xml:space="preserve"> </w:t>
      </w:r>
      <w:r>
        <w:rPr>
          <w:bCs/>
          <w:b/>
        </w:rPr>
        <w:t xml:space="preserve">Riverside Tier:</w:t>
      </w:r>
      <w:r>
        <w:t xml:space="preserve"> </w:t>
      </w:r>
      <w:r>
        <w:t xml:space="preserve">Customized institutional package (RMB 280,000/year) featuring AI chatbots in Cantonese</w:t>
      </w:r>
      <w:r>
        <w:t xml:space="preserve"> </w:t>
      </w:r>
      <w:r>
        <w:t xml:space="preserve">•</w:t>
      </w:r>
      <w:r>
        <w:t xml:space="preserve"> </w:t>
      </w:r>
      <w:r>
        <w:rPr>
          <w:bCs/>
          <w:b/>
        </w:rPr>
        <w:t xml:space="preserve">Canton Tower Tier:</w:t>
      </w:r>
      <w:r>
        <w:t xml:space="preserve"> </w:t>
      </w:r>
      <w:r>
        <w:t xml:space="preserve">Enterprise solution with API integrations for multinationals (RMB 650,000+/year)</w:t>
      </w:r>
      <w:r>
        <w:t xml:space="preserve"> </w:t>
      </w:r>
      <w:r>
        <w:t xml:space="preserve">All solutions include mandatory compliance with China's cybersecurity regulations and localized content curation.</w:t>
      </w:r>
    </w:p>
    <w:p>
      <w:pPr>
        <w:pStyle w:val="BodyText"/>
      </w:pPr>
      <w:r>
        <w:rPr>
          <w:iCs/>
          <w:i/>
        </w:rPr>
        <w:t xml:space="preserve">Pricing Strategy:</w:t>
      </w:r>
      <w:r>
        <w:t xml:space="preserve"> </w:t>
      </w:r>
      <w:r>
        <w:t xml:space="preserve">We implement a value-based pricing model aligned with Guangzhou's economic profile:</w:t>
      </w:r>
      <w:r>
        <w:t xml:space="preserve"> </w:t>
      </w:r>
      <w:r>
        <w:t xml:space="preserve">• Tiered SaaS model with annual contracts (no upfront costs)</w:t>
      </w:r>
      <w:r>
        <w:t xml:space="preserve"> </w:t>
      </w:r>
      <w:r>
        <w:t xml:space="preserve">• 20% discount for universities joining through Guangdong Education Department partnerships</w:t>
      </w:r>
      <w:r>
        <w:t xml:space="preserve"> </w:t>
      </w:r>
      <w:r>
        <w:t xml:space="preserve">• Free pilot programs for public libraries in 10 districts (funded via corporate CSR partnerships)</w:t>
      </w:r>
    </w:p>
    <w:p>
      <w:pPr>
        <w:pStyle w:val="BodyText"/>
      </w:pPr>
      <w:r>
        <w:rPr>
          <w:iCs/>
          <w:i/>
        </w:rPr>
        <w:t xml:space="preserve">Distribution Strategy:</w:t>
      </w:r>
      <w:r>
        <w:t xml:space="preserve"> </w:t>
      </w:r>
      <w:r>
        <w:t xml:space="preserve">Leveraging Guangzhou's infrastructure:</w:t>
      </w:r>
      <w:r>
        <w:t xml:space="preserve"> </w:t>
      </w:r>
      <w:r>
        <w:t xml:space="preserve">• Primary channel: Direct sales team based at Librarian's new Guangzhou office (DongShan district)</w:t>
      </w:r>
      <w:r>
        <w:t xml:space="preserve"> </w:t>
      </w:r>
      <w:r>
        <w:t xml:space="preserve">• Strategic alliances with local tech giants like Tencent Cloud for co-branded solutions</w:t>
      </w:r>
      <w:r>
        <w:t xml:space="preserve"> </w:t>
      </w:r>
      <w:r>
        <w:t xml:space="preserve">• Physical presence at Guangzhou International Book Fair (November 2024) and university career fairs</w:t>
      </w:r>
    </w:p>
    <w:p>
      <w:pPr>
        <w:pStyle w:val="BodyText"/>
      </w:pPr>
      <w:r>
        <w:rPr>
          <w:iCs/>
          <w:i/>
        </w:rPr>
        <w:t xml:space="preserve">Promotion Strategy:</w:t>
      </w:r>
      <w:r>
        <w:t xml:space="preserve"> </w:t>
      </w:r>
      <w:r>
        <w:t xml:space="preserve">Hyper-localized campaigns:</w:t>
      </w:r>
      <w:r>
        <w:t xml:space="preserve"> </w:t>
      </w:r>
      <w:r>
        <w:t xml:space="preserve">•</w:t>
      </w:r>
      <w:r>
        <w:t xml:space="preserve"> </w:t>
      </w:r>
      <w:r>
        <w:rPr>
          <w:bCs/>
          <w:b/>
        </w:rPr>
        <w:t xml:space="preserve">Guangzhou Social Media Blitz:</w:t>
      </w:r>
      <w:r>
        <w:t xml:space="preserve"> </w:t>
      </w:r>
      <w:r>
        <w:t xml:space="preserve">WeChat mini-programs with "Cantonese Librarian" voice navigation</w:t>
      </w:r>
      <w:r>
        <w:t xml:space="preserve"> </w:t>
      </w:r>
      <w:r>
        <w:t xml:space="preserve">•</w:t>
      </w:r>
      <w:r>
        <w:t xml:space="preserve"> </w:t>
      </w:r>
      <w:r>
        <w:rPr>
          <w:bCs/>
          <w:b/>
        </w:rPr>
        <w:t xml:space="preserve">Influencer Partnerships:</w:t>
      </w:r>
      <w:r>
        <w:t xml:space="preserve"> </w:t>
      </w:r>
      <w:r>
        <w:t xml:space="preserve">Collaborations with 15+ education KOLs in Guangzhou (e.g., @GuangZhouTeacher)</w:t>
      </w:r>
      <w:r>
        <w:t xml:space="preserve"> </w:t>
      </w:r>
      <w:r>
        <w:t xml:space="preserve">•</w:t>
      </w:r>
      <w:r>
        <w:t xml:space="preserve"> </w:t>
      </w:r>
      <w:r>
        <w:rPr>
          <w:bCs/>
          <w:b/>
        </w:rPr>
        <w:t xml:space="preserve">Government Engagement:</w:t>
      </w:r>
      <w:r>
        <w:t xml:space="preserve"> </w:t>
      </w:r>
      <w:r>
        <w:t xml:space="preserve">Presenting Librarian at Guangzhou City Library Council meetings to align with "Smart City" initiatives</w:t>
      </w:r>
      <w:r>
        <w:t xml:space="preserve"> </w:t>
      </w:r>
      <w:r>
        <w:t xml:space="preserve">•</w:t>
      </w:r>
      <w:r>
        <w:t xml:space="preserve"> </w:t>
      </w:r>
      <w:r>
        <w:rPr>
          <w:bCs/>
          <w:b/>
        </w:rPr>
        <w:t xml:space="preserve">Cultural Integration:</w:t>
      </w:r>
      <w:r>
        <w:t xml:space="preserve"> </w:t>
      </w:r>
      <w:r>
        <w:t xml:space="preserve">Campaign hashtag #LibrarianInGuangZhou emphasizing local pride (featuring Lingnan architecture visuals)</w:t>
      </w:r>
    </w:p>
    <w:bookmarkEnd w:id="24"/>
    <w:bookmarkStart w:id="25" w:name="budget-allocation-timeline"/>
    <w:p>
      <w:pPr>
        <w:pStyle w:val="Heading2"/>
      </w:pPr>
      <w:r>
        <w:t xml:space="preserve">Budget Allocation &amp; Timeline</w:t>
      </w:r>
    </w:p>
    <w:p>
      <w:pPr>
        <w:pStyle w:val="FirstParagraph"/>
      </w:pPr>
      <w:r>
        <w:t xml:space="preserve">Total Year 1 Budget: RMB 8.2 million (≈$1.13M USD)</w:t>
      </w:r>
      <w:r>
        <w:t xml:space="preserve"> </w:t>
      </w:r>
      <w:r>
        <w:t xml:space="preserve">• Marketing Spend: 45% (RMB 3.7M) - Focused on Guangzhou-specific channels</w:t>
      </w:r>
      <w:r>
        <w:t xml:space="preserve"> </w:t>
      </w:r>
      <w:r>
        <w:t xml:space="preserve">• Sales Team: 30% (RMB 2.5M) - Hiring local sales reps fluent in Cantonese</w:t>
      </w:r>
      <w:r>
        <w:t xml:space="preserve"> </w:t>
      </w:r>
      <w:r>
        <w:t xml:space="preserve">• Technology Localization: 15% (RMB 1.2M) - Adapting AI for Southern Chinese dialects</w:t>
      </w:r>
      <w:r>
        <w:t xml:space="preserve"> </w:t>
      </w:r>
      <w:r>
        <w:t xml:space="preserve">• Pilot Programs: 10% (RMB 820K) - Free access for public libraries</w:t>
      </w:r>
    </w:p>
    <w:p>
      <w:pPr>
        <w:pStyle w:val="BodyText"/>
      </w:pPr>
      <w:r>
        <w:t xml:space="preserve">Implementation Timeline:</w:t>
      </w:r>
    </w:p>
    <w:p>
      <w:pPr>
        <w:numPr>
          <w:ilvl w:val="0"/>
          <w:numId w:val="1004"/>
        </w:numPr>
        <w:pStyle w:val="Compact"/>
      </w:pPr>
      <w:r>
        <w:rPr>
          <w:bCs/>
          <w:b/>
        </w:rPr>
        <w:t xml:space="preserve">Q1:</w:t>
      </w:r>
      <w:r>
        <w:t xml:space="preserve"> </w:t>
      </w:r>
      <w:r>
        <w:t xml:space="preserve">Establish Guangzhou office; secure 3 university pilot agreements</w:t>
      </w:r>
    </w:p>
    <w:p>
      <w:pPr>
        <w:numPr>
          <w:ilvl w:val="0"/>
          <w:numId w:val="1004"/>
        </w:numPr>
        <w:pStyle w:val="Compact"/>
      </w:pPr>
      <w:r>
        <w:rPr>
          <w:bCs/>
          <w:b/>
        </w:rPr>
        <w:t xml:space="preserve">Q2:</w:t>
      </w:r>
      <w:r>
        <w:t xml:space="preserve"> </w:t>
      </w:r>
      <w:r>
        <w:t xml:space="preserve">Launch WeChat mini-program; sponsor Guangzhou University Library Fair</w:t>
      </w:r>
    </w:p>
    <w:p>
      <w:pPr>
        <w:numPr>
          <w:ilvl w:val="0"/>
          <w:numId w:val="1004"/>
        </w:numPr>
        <w:pStyle w:val="Compact"/>
      </w:pPr>
      <w:r>
        <w:rPr>
          <w:bCs/>
          <w:b/>
        </w:rPr>
        <w:t xml:space="preserve">Q3:</w:t>
      </w:r>
      <w:r>
        <w:t xml:space="preserve"> </w:t>
      </w:r>
      <w:r>
        <w:t xml:space="preserve">Deploy corporate contracts with 5 multinational HQs in Tianhe District</w:t>
      </w:r>
    </w:p>
    <w:p>
      <w:pPr>
        <w:numPr>
          <w:ilvl w:val="0"/>
          <w:numId w:val="1004"/>
        </w:numPr>
        <w:pStyle w:val="Compact"/>
      </w:pPr>
      <w:r>
        <w:rPr>
          <w:bCs/>
          <w:b/>
        </w:rPr>
        <w:t xml:space="preserve">Q4:</w:t>
      </w:r>
      <w:r>
        <w:t xml:space="preserve"> </w:t>
      </w:r>
      <w:r>
        <w:t xml:space="preserve">Achieve 15% market share target; host "Digital Library Summit" in Canton Tower</w:t>
      </w:r>
    </w:p>
    <w:bookmarkEnd w:id="25"/>
    <w:bookmarkStart w:id="27" w:name="X7fb562bd225e77963cfaa548252d6f9b7a14a45"/>
    <w:p>
      <w:pPr>
        <w:pStyle w:val="Heading2"/>
      </w:pPr>
      <w:r>
        <w:t xml:space="preserve">Conclusion: The Librarian Imperative for Guangzhou's Future</w:t>
      </w:r>
    </w:p>
    <w:p>
      <w:pPr>
        <w:pStyle w:val="FirstParagraph"/>
      </w:pPr>
      <w:r>
        <w:t xml:space="preserve">The Librarian service represents more than a technology platform – it is the catalyst for transforming how China Guangzhou accesses knowledge. By embedding cultural intelligence (Cantonese support, Lingnan heritage visuals) and policy alignment into every feature, this Marketing Plan ensures Librarian doesn't merely enter the Guangzhou market but fundamentally reshapes it. We project RMB 41 million in Year 1 revenue with 37% gross margins – exceeding regional benchmarks by 22%. As Guangzhou accelerates toward becoming a global innovation hub under China's "Southern Gateway" strategy, Librarian will position itself as the indispensable digital librarian for the city's intellectual ecosystem. This isn't just a service launch; it's the beginning of Guangzhou's next chapter in knowledge democratization.</w:t>
      </w:r>
    </w:p>
    <w:bookmarkStart w:id="26" w:name="compliance-note"/>
    <w:p>
      <w:pPr>
        <w:pStyle w:val="Heading3"/>
      </w:pPr>
      <w:r>
        <w:t xml:space="preserve">Compliance Note</w:t>
      </w:r>
    </w:p>
    <w:p>
      <w:pPr>
        <w:pStyle w:val="FirstParagraph"/>
      </w:pPr>
      <w:r>
        <w:t xml:space="preserve">All Librarian solutions adhere to China's Cybersecurity Law (2021), with data stored exclusively on Alibaba Cloud servers within Guangdong province. This ensures seamless alignment with local regulatory expectations while positioning Librarian as a trustworthy partner for China Guangzhou's digital transformation goals.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China Guangzhou</dc:title>
  <dc:creator/>
  <dc:language>en</dc:language>
  <cp:keywords/>
  <dcterms:created xsi:type="dcterms:W3CDTF">2025-12-12T20:14:14Z</dcterms:created>
  <dcterms:modified xsi:type="dcterms:W3CDTF">2025-12-12T20:14:14Z</dcterms:modified>
</cp:coreProperties>
</file>

<file path=docProps/custom.xml><?xml version="1.0" encoding="utf-8"?>
<Properties xmlns="http://schemas.openxmlformats.org/officeDocument/2006/custom-properties" xmlns:vt="http://schemas.openxmlformats.org/officeDocument/2006/docPropsVTypes"/>
</file>