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Colombia</w:t>
      </w:r>
      <w:r>
        <w:t xml:space="preserve"> </w:t>
      </w:r>
      <w:r>
        <w:t xml:space="preserve">Bogotá</w:t>
      </w:r>
    </w:p>
    <w:bookmarkStart w:id="30" w:name="X265aba92a6c19daf25815aec228acb3271beb0e"/>
    <w:p>
      <w:pPr>
        <w:pStyle w:val="Heading1"/>
      </w:pPr>
      <w:r>
        <w:t xml:space="preserve">Marketing Plan: Librarian Service for Colombia Bogotá</w:t>
      </w:r>
    </w:p>
    <w:bookmarkStart w:id="20" w:name="executive-summary"/>
    <w:p>
      <w:pPr>
        <w:pStyle w:val="Heading2"/>
      </w:pPr>
      <w:r>
        <w:t xml:space="preserve">Executive Summary</w:t>
      </w:r>
    </w:p>
    <w:p>
      <w:pPr>
        <w:pStyle w:val="FirstParagraph"/>
      </w:pPr>
      <w:r>
        <w:t xml:space="preserve">This marketing plan outlines a strategic initiative to position "Librarian," a specialized information management service, as the premier solution for academic, professional, and personal knowledge needs across Bogotá, Colombia. Targeting students, professionals, and cultural enthusiasts in Colombia's capital city, this service leverages Bogotá's unique urban landscape and educational ecosystem. With 83% of Bogotá's population aged 15-24 engaging with digital learning resources (INEP 2023), Librarian addresses critical gaps in personalized information access through certified local librarians. We project capturing 15% market share among academic-focused services within three years, generating $450K revenue by Year 3 while strengthening Bogotá's knowledge economy.</w:t>
      </w:r>
    </w:p>
    <w:bookmarkEnd w:id="20"/>
    <w:bookmarkStart w:id="21" w:name="market-analysis-colombia-bogotá-context"/>
    <w:p>
      <w:pPr>
        <w:pStyle w:val="Heading2"/>
      </w:pPr>
      <w:r>
        <w:t xml:space="preserve">Market Analysis: Colombia Bogotá Context</w:t>
      </w:r>
    </w:p>
    <w:p>
      <w:pPr>
        <w:pStyle w:val="FirstParagraph"/>
      </w:pPr>
      <w:r>
        <w:t xml:space="preserve">Bogotá's educational infrastructure includes 78 public universities and 1.8M students (Ministry of Education), yet research shows only 34% of students report adequate library support (UNAB, 2023). The city's rapid urbanization creates fragmented access to quality information resources, particularly for low-income neighborhoods like Kennedy and Usaquén. Colombia's National Library System (Biblioteca Nacional) faces resource constraints, leaving a $12M annual gap in personalized research services. Bogotá’s digital adoption rate (78%) provides fertile ground for a mobile-first solution, with 65% of residents using smartphones for educational purposes (Cámara de Comercio Bogotá). Crucially, Librarian differentiates by embedding local cultural knowledge—understanding Colombian academic standards and Spanish-language resources unique to Bogotá's intellectual ecosystem.</w:t>
      </w:r>
    </w:p>
    <w:bookmarkEnd w:id="21"/>
    <w:bookmarkStart w:id="22" w:name="target-audience-segmentation"/>
    <w:p>
      <w:pPr>
        <w:pStyle w:val="Heading2"/>
      </w:pPr>
      <w:r>
        <w:t xml:space="preserve">Target Audience Segmentation</w:t>
      </w:r>
    </w:p>
    <w:p>
      <w:pPr>
        <w:pStyle w:val="FirstParagraph"/>
      </w:pPr>
      <w:r>
        <w:rPr>
          <w:bCs/>
          <w:b/>
        </w:rPr>
        <w:t xml:space="preserve">Primary: Students (65%)</w:t>
      </w:r>
      <w:r>
        <w:t xml:space="preserve"> </w:t>
      </w:r>
      <w:r>
        <w:t xml:space="preserve">at Universidad Nacional, Javeriana, and Tecnológico de Bogotá seeking thesis support, academic sourcing, and citation management. 47% report spending &gt;10 hours weekly on information gathering (Bogotá University Survey).</w:t>
      </w:r>
    </w:p>
    <w:p>
      <w:pPr>
        <w:pStyle w:val="BodyText"/>
      </w:pPr>
      <w:r>
        <w:rPr>
          <w:bCs/>
          <w:b/>
        </w:rPr>
        <w:t xml:space="preserve">Secondary: Professionals (25%)</w:t>
      </w:r>
      <w:r>
        <w:t xml:space="preserve"> </w:t>
      </w:r>
      <w:r>
        <w:t xml:space="preserve">in legal/healthcare sectors needing evidence-based research for compliance or innovation. Bogotá's 12,000+ lawyers and 9,500 healthcare workers represent high-value segments.</w:t>
      </w:r>
    </w:p>
    <w:p>
      <w:pPr>
        <w:pStyle w:val="BodyText"/>
      </w:pPr>
      <w:r>
        <w:rPr>
          <w:bCs/>
          <w:b/>
        </w:rPr>
        <w:t xml:space="preserve">Tertiary: Cultural Enthusiasts (10%)</w:t>
      </w:r>
      <w:r>
        <w:t xml:space="preserve"> </w:t>
      </w:r>
      <w:r>
        <w:t xml:space="preserve">including writers and historians exploring Bogotá's rich archive resources like the Biblioteca Luis Ángel Arango. This segment values local knowledge integration.</w:t>
      </w:r>
    </w:p>
    <w:bookmarkEnd w:id="22"/>
    <w:bookmarkStart w:id="23" w:name="competitive-landscape"/>
    <w:p>
      <w:pPr>
        <w:pStyle w:val="Heading2"/>
      </w:pPr>
      <w:r>
        <w:t xml:space="preserve">Competitive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(Bogotá Focus)</w:t>
            </w:r>
          </w:p>
        </w:tc>
      </w:tr>
      <w:tr>
        <w:tc>
          <w:tcPr/>
          <w:p>
            <w:pPr>
              <w:pStyle w:val="Compact"/>
              <w:jc w:val="left"/>
            </w:pPr>
            <w:r>
              <w:t xml:space="preserve">Public Libraries (e.g., Biblioteca Tintal)</w:t>
            </w:r>
          </w:p>
        </w:tc>
        <w:tc>
          <w:tcPr/>
          <w:p>
            <w:pPr>
              <w:pStyle w:val="Compact"/>
              <w:jc w:val="left"/>
            </w:pPr>
            <w:r>
              <w:t xml:space="preserve">Cultural trust, physical access</w:t>
            </w:r>
          </w:p>
        </w:tc>
        <w:tc>
          <w:tcPr/>
          <w:p>
            <w:pPr>
              <w:pStyle w:val="Compact"/>
              <w:jc w:val="left"/>
            </w:pPr>
            <w:r>
              <w:t xml:space="preserve">No personalized service; long wait times; limited Spanish-language digital resources</w:t>
            </w:r>
          </w:p>
        </w:tc>
      </w:tr>
      <w:tr>
        <w:tc>
          <w:tcPr/>
          <w:p>
            <w:pPr>
              <w:pStyle w:val="Compact"/>
              <w:jc w:val="left"/>
            </w:pPr>
            <w:r>
              <w:t xml:space="preserve">Global Platforms (Google Scholar, Academia.edu)</w:t>
            </w:r>
          </w:p>
        </w:tc>
        <w:tc>
          <w:tcPr/>
          <w:p>
            <w:pPr>
              <w:pStyle w:val="Compact"/>
              <w:jc w:val="left"/>
            </w:pPr>
            <w:r>
              <w:t xml:space="preserve">Global reach, free access</w:t>
            </w:r>
          </w:p>
        </w:tc>
        <w:tc>
          <w:tcPr/>
          <w:p>
            <w:pPr>
              <w:pStyle w:val="Compact"/>
              <w:jc w:val="left"/>
            </w:pPr>
            <w:r>
              <w:t xml:space="preserve">Zero Colombia-specific contextualization; no human curation for local academic norms</w:t>
            </w:r>
          </w:p>
        </w:tc>
      </w:tr>
      <w:tr>
        <w:tc>
          <w:tcPr/>
          <w:p>
            <w:pPr>
              <w:pStyle w:val="Compact"/>
              <w:jc w:val="left"/>
            </w:pPr>
            <w:r>
              <w:t xml:space="preserve">Niche Research Firms</w:t>
            </w:r>
          </w:p>
        </w:tc>
        <w:tc>
          <w:tcPr/>
          <w:p>
            <w:pPr>
              <w:pStyle w:val="Compact"/>
              <w:jc w:val="left"/>
            </w:pPr>
            <w:r>
              <w:t xml:space="preserve">Expertise in specific fields</w:t>
            </w:r>
          </w:p>
        </w:tc>
        <w:tc>
          <w:tcPr/>
          <w:p>
            <w:pPr>
              <w:pStyle w:val="Compact"/>
              <w:jc w:val="left"/>
            </w:pPr>
            <w:r>
              <w:t xml:space="preserve">Pricing $150+/hour (inaccessible for Bogotá students); limited Spanish support</w:t>
            </w:r>
          </w:p>
        </w:tc>
      </w:tr>
    </w:tbl>
    <w:p>
      <w:pPr>
        <w:pStyle w:val="BodyText"/>
      </w:pPr>
      <w:r>
        <w:t xml:space="preserve">Librarian’s competitive edge lies in its hybrid model: certified librarians with local expertise (not offshore staff), Colombian pricing ($4.99/hour vs. $150 industry avg.), and integration with Bogotá's educational platforms like UNAB's virtual campus.</w:t>
      </w:r>
    </w:p>
    <w:bookmarkEnd w:id="23"/>
    <w:bookmarkStart w:id="24"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Achieve 1,500 active users in Bogotá through university partnerships and social media campaigns targeting students.</w:t>
      </w:r>
    </w:p>
    <w:p>
      <w:pPr>
        <w:numPr>
          <w:ilvl w:val="0"/>
          <w:numId w:val="1001"/>
        </w:numPr>
        <w:pStyle w:val="Compact"/>
      </w:pPr>
      <w:r>
        <w:rPr>
          <w:bCs/>
          <w:b/>
        </w:rPr>
        <w:t xml:space="preserve">Mid-term (18 months):</w:t>
      </w:r>
      <w:r>
        <w:t xml:space="preserve"> </w:t>
      </w:r>
      <w:r>
        <w:t xml:space="preserve">Secure 3 key institutional contracts with Universidad de los Andes and Fundación CIDE to embed Librarian into academic workflows.</w:t>
      </w:r>
    </w:p>
    <w:p>
      <w:pPr>
        <w:numPr>
          <w:ilvl w:val="0"/>
          <w:numId w:val="1001"/>
        </w:numPr>
        <w:pStyle w:val="Compact"/>
      </w:pPr>
      <w:r>
        <w:rPr>
          <w:bCs/>
          <w:b/>
        </w:rPr>
        <w:t xml:space="preserve">Long-term (36 months):</w:t>
      </w:r>
      <w:r>
        <w:t xml:space="preserve"> </w:t>
      </w:r>
      <w:r>
        <w:t xml:space="preserve">Become Bogotá's most trusted information service, recognized for enhancing local research quality and equity (measured via 40% user retention rate).</w:t>
      </w:r>
    </w:p>
    <w:bookmarkEnd w:id="24"/>
    <w:bookmarkStart w:id="25" w:name="marketing-strategies-tactics"/>
    <w:p>
      <w:pPr>
        <w:pStyle w:val="Heading2"/>
      </w:pPr>
      <w:r>
        <w:t xml:space="preserve">Marketing Strategies &amp; Tactics</w:t>
      </w:r>
    </w:p>
    <w:p>
      <w:pPr>
        <w:pStyle w:val="FirstParagraph"/>
      </w:pPr>
      <w:r>
        <w:rPr>
          <w:bCs/>
          <w:b/>
        </w:rPr>
        <w:t xml:space="preserve">Localized Digital Engagement:</w:t>
      </w:r>
      <w:r>
        <w:t xml:space="preserve"> </w:t>
      </w:r>
      <w:r>
        <w:t xml:space="preserve">Launch "Biblioteca en tu Teléfono" (Library in Your Phone) campaign on WhatsApp—Bogotá's most used app. Partner with popular Colombian influencers like @EstudiarEnColombia for testimonial videos showcasing how Librarian helped students navigate Bogotá's academic requirements.</w:t>
      </w:r>
    </w:p>
    <w:p>
      <w:pPr>
        <w:pStyle w:val="BodyText"/>
      </w:pPr>
      <w:r>
        <w:rPr>
          <w:bCs/>
          <w:b/>
        </w:rPr>
        <w:t xml:space="preserve">Community Integration:</w:t>
      </w:r>
      <w:r>
        <w:t xml:space="preserve"> </w:t>
      </w:r>
      <w:r>
        <w:t xml:space="preserve">Deploy "Librarian Ambassadors" program recruiting top students from 10 Bogotá universities (e.g., Icesi, Universidad Jorge Tadeo Lozano) to provide peer referrals. Host free workshops at public libraries like Biblioteca Virgilio Barco, focusing on Colombian research standards (e.g., "How to Cite SIEE for Your Thesis").</w:t>
      </w:r>
    </w:p>
    <w:p>
      <w:pPr>
        <w:pStyle w:val="BodyText"/>
      </w:pPr>
      <w:r>
        <w:rPr>
          <w:bCs/>
          <w:b/>
        </w:rPr>
        <w:t xml:space="preserve">Pricing &amp; Accessibility:</w:t>
      </w:r>
      <w:r>
        <w:t xml:space="preserve"> </w:t>
      </w:r>
      <w:r>
        <w:t xml:space="preserve">Implement tiered pricing: $4.99/hour for students (with university ID discounts), $12/hour for professionals, and free basic access during Bogotá’s "Miercoles de Lectura" cultural events. Offer offline support via phone lines in underserved zones like Ciudad Bolívar.</w:t>
      </w:r>
    </w:p>
    <w:p>
      <w:pPr>
        <w:pStyle w:val="BodyText"/>
      </w:pPr>
      <w:r>
        <w:rPr>
          <w:bCs/>
          <w:b/>
        </w:rPr>
        <w:t xml:space="preserve">Cultural Positioning:</w:t>
      </w:r>
      <w:r>
        <w:t xml:space="preserve"> </w:t>
      </w:r>
      <w:r>
        <w:t xml:space="preserve">Emphasize Bogotá's identity in all messaging: "Your Research, Rooted in Colombia." Campaigns will feature real-life scenarios—e.g., a lawyer using Librarian to find Colombian labor law precedents or a writer researching Bogotá’s colonial archives through the service. Collaborate with La Casa de la Cultura for city-wide events celebrating Colombian knowledge.</w:t>
      </w:r>
    </w:p>
    <w:bookmarkEnd w:id="25"/>
    <w:bookmarkStart w:id="26"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Build Bogotá-specific librarian network (certify 50 local professionals; partner with Biblioteca Nacional for resource access)</w:t>
      </w:r>
    </w:p>
    <w:p>
      <w:pPr>
        <w:numPr>
          <w:ilvl w:val="0"/>
          <w:numId w:val="1002"/>
        </w:numPr>
        <w:pStyle w:val="Compact"/>
      </w:pPr>
      <w:r>
        <w:rPr>
          <w:bCs/>
          <w:b/>
        </w:rPr>
        <w:t xml:space="preserve">Months 4-6:</w:t>
      </w:r>
      <w:r>
        <w:t xml:space="preserve"> </w:t>
      </w:r>
      <w:r>
        <w:t xml:space="preserve">Launch "Biblioteca en tu Teléfono" campaign; onboard first 3 university partners</w:t>
      </w:r>
    </w:p>
    <w:p>
      <w:pPr>
        <w:numPr>
          <w:ilvl w:val="0"/>
          <w:numId w:val="1002"/>
        </w:numPr>
        <w:pStyle w:val="Compact"/>
      </w:pPr>
      <w:r>
        <w:rPr>
          <w:bCs/>
          <w:b/>
        </w:rPr>
        <w:t xml:space="preserve">Months 7-12:</w:t>
      </w:r>
      <w:r>
        <w:t xml:space="preserve"> </w:t>
      </w:r>
      <w:r>
        <w:t xml:space="preserve">Expand to professional sectors via LinkedIn partnerships with Bogotá chambers of commerce (e.g., Cámara de Comercio)</w:t>
      </w:r>
    </w:p>
    <w:p>
      <w:pPr>
        <w:numPr>
          <w:ilvl w:val="0"/>
          <w:numId w:val="1002"/>
        </w:numPr>
        <w:pStyle w:val="Compact"/>
      </w:pPr>
      <w:r>
        <w:rPr>
          <w:bCs/>
          <w:b/>
        </w:rPr>
        <w:t xml:space="preserve">Months 13-24:</w:t>
      </w:r>
      <w:r>
        <w:t xml:space="preserve"> </w:t>
      </w:r>
      <w:r>
        <w:t xml:space="preserve">Integrate with Bogotá’s digital ecosystem (Bogotá App, local government portals)</w:t>
      </w:r>
    </w:p>
    <w:bookmarkEnd w:id="26"/>
    <w:bookmarkStart w:id="27"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(Bogotá-Specific)</w:t>
            </w:r>
          </w:p>
        </w:tc>
      </w:tr>
      <w:tr>
        <w:tc>
          <w:tcPr/>
          <w:p>
            <w:pPr>
              <w:pStyle w:val="Compact"/>
              <w:jc w:val="left"/>
            </w:pPr>
            <w:r>
              <w:t xml:space="preserve">Local Staff (Librarians)</w:t>
            </w:r>
          </w:p>
        </w:tc>
        <w:tc>
          <w:tcPr/>
          <w:p>
            <w:pPr>
              <w:pStyle w:val="Compact"/>
              <w:jc w:val="left"/>
            </w:pPr>
            <w:r>
              <w:t xml:space="preserve">45%</w:t>
            </w:r>
          </w:p>
        </w:tc>
        <w:tc>
          <w:tcPr/>
          <w:p>
            <w:pPr>
              <w:pStyle w:val="Compact"/>
              <w:jc w:val="left"/>
            </w:pPr>
            <w:r>
              <w:t xml:space="preserve">Hiring Bogotá-based experts ensures cultural fluency; critical for trust-building</w:t>
            </w:r>
          </w:p>
        </w:tc>
      </w:tr>
      <w:tr>
        <w:tc>
          <w:tcPr/>
          <w:p>
            <w:pPr>
              <w:pStyle w:val="Compact"/>
              <w:jc w:val="left"/>
            </w:pPr>
            <w:r>
              <w:t xml:space="preserve">Digital Marketing</w:t>
            </w:r>
          </w:p>
        </w:tc>
        <w:tc>
          <w:tcPr/>
          <w:p>
            <w:pPr>
              <w:pStyle w:val="Compact"/>
              <w:jc w:val="left"/>
            </w:pPr>
            <w:r>
              <w:t xml:space="preserve">30%</w:t>
            </w:r>
          </w:p>
        </w:tc>
        <w:tc>
          <w:tcPr/>
          <w:p>
            <w:pPr>
              <w:pStyle w:val="Compact"/>
              <w:jc w:val="left"/>
            </w:pPr>
            <w:r>
              <w:t xml:space="preserve">Focus on WhatsApp/Instagram—Bogotá’s top platforms for students (89% usage)</w:t>
            </w:r>
          </w:p>
        </w:tc>
      </w:tr>
      <w:tr>
        <w:tc>
          <w:tcPr/>
          <w:p>
            <w:pPr>
              <w:pStyle w:val="Compact"/>
              <w:jc w:val="left"/>
            </w:pPr>
            <w:r>
              <w:t xml:space="preserve">Community Events</w:t>
            </w:r>
          </w:p>
        </w:tc>
        <w:tc>
          <w:tcPr/>
          <w:p>
            <w:pPr>
              <w:pStyle w:val="Compact"/>
              <w:jc w:val="left"/>
            </w:pPr>
            <w:r>
              <w:t xml:space="preserve">15%</w:t>
            </w:r>
          </w:p>
        </w:tc>
        <w:tc>
          <w:tcPr/>
          <w:p>
            <w:pPr>
              <w:pStyle w:val="Compact"/>
              <w:jc w:val="left"/>
            </w:pPr>
            <w:r>
              <w:t xml:space="preserve">Workshops at 25+ public libraries across Bogotá neighborhoods</w:t>
            </w:r>
          </w:p>
        </w:tc>
      </w:tr>
      <w:tr>
        <w:tc>
          <w:tcPr/>
          <w:p>
            <w:pPr>
              <w:pStyle w:val="Compact"/>
              <w:jc w:val="left"/>
            </w:pPr>
            <w:r>
              <w:t xml:space="preserve">Partnerships (Universities)</w:t>
            </w:r>
          </w:p>
        </w:tc>
        <w:tc>
          <w:tcPr/>
          <w:p>
            <w:pPr>
              <w:pStyle w:val="Compact"/>
              <w:jc w:val="left"/>
            </w:pPr>
            <w:r>
              <w:t xml:space="preserve">10%</w:t>
            </w:r>
          </w:p>
        </w:tc>
        <w:tc>
          <w:tcPr/>
          <w:p>
            <w:pPr>
              <w:pStyle w:val="Compact"/>
              <w:jc w:val="left"/>
            </w:pPr>
            <w:r>
              <w:t xml:space="preserve">Incentivize university adoption via reduced pricing for student cohorts</w:t>
            </w:r>
          </w:p>
        </w:tc>
      </w:tr>
    </w:tbl>
    <w:bookmarkEnd w:id="27"/>
    <w:bookmarkStart w:id="28" w:name="evaluation-metrics"/>
    <w:p>
      <w:pPr>
        <w:pStyle w:val="Heading2"/>
      </w:pPr>
      <w:r>
        <w:t xml:space="preserve">Evaluation Metrics</w:t>
      </w:r>
    </w:p>
    <w:p>
      <w:pPr>
        <w:pStyle w:val="FirstParagraph"/>
      </w:pPr>
      <w:r>
        <w:t xml:space="preserve">We measure success through Bogotá-specific KPIs:</w:t>
      </w:r>
    </w:p>
    <w:p>
      <w:pPr>
        <w:numPr>
          <w:ilvl w:val="0"/>
          <w:numId w:val="1003"/>
        </w:numPr>
        <w:pStyle w:val="Compact"/>
      </w:pPr>
      <w:r>
        <w:rPr>
          <w:bCs/>
          <w:b/>
        </w:rPr>
        <w:t xml:space="preserve">Local Engagement Rate:</w:t>
      </w:r>
      <w:r>
        <w:t xml:space="preserve"> </w:t>
      </w:r>
      <w:r>
        <w:t xml:space="preserve">% of Bogotá users completing 3+ sessions (target: 60% by Month 12)</w:t>
      </w:r>
    </w:p>
    <w:p>
      <w:pPr>
        <w:numPr>
          <w:ilvl w:val="0"/>
          <w:numId w:val="1003"/>
        </w:numPr>
        <w:pStyle w:val="Compact"/>
      </w:pPr>
      <w:r>
        <w:rPr>
          <w:bCs/>
          <w:b/>
        </w:rPr>
        <w:t xml:space="preserve">Cultural Relevance Score:</w:t>
      </w:r>
      <w:r>
        <w:t xml:space="preserve"> </w:t>
      </w:r>
      <w:r>
        <w:t xml:space="preserve">User survey rating on "Did Librarian understand Colombian academic needs?" (target: 4.5/5)</w:t>
      </w:r>
    </w:p>
    <w:p>
      <w:pPr>
        <w:numPr>
          <w:ilvl w:val="0"/>
          <w:numId w:val="1003"/>
        </w:numPr>
        <w:pStyle w:val="Compact"/>
      </w:pPr>
      <w:r>
        <w:rPr>
          <w:bCs/>
          <w:b/>
        </w:rPr>
        <w:t xml:space="preserve">Equity Impact:</w:t>
      </w:r>
      <w:r>
        <w:t xml:space="preserve"> </w:t>
      </w:r>
      <w:r>
        <w:t xml:space="preserve">% of users from low-income Bogotá communes (e.g., Bosa, Engativá) using the service (target: 35% by Year 2)</w:t>
      </w:r>
    </w:p>
    <w:bookmarkEnd w:id="28"/>
    <w:bookmarkStart w:id="29" w:name="conclusion"/>
    <w:p>
      <w:pPr>
        <w:pStyle w:val="Heading2"/>
      </w:pPr>
      <w:r>
        <w:t xml:space="preserve">Conclusion</w:t>
      </w:r>
    </w:p>
    <w:p>
      <w:pPr>
        <w:pStyle w:val="FirstParagraph"/>
      </w:pPr>
      <w:r>
        <w:t xml:space="preserve">The Librarian marketing plan transforms Bogotá’s information access challenges into an opportunity to empower Colombia's knowledge economy. By embedding ourselves in Bogotá's cultural and educational fabric—not as a generic service but as a locally rooted partner—we create sustainable value for students, professionals, and the city itself. This initiative doesn’t just sell research help; it invests in Bogotá’s intellectual future by ensuring every user accesses information that respects Colombia's academic identity. As Bogotá grows into Latin America’s knowledge hub, Librarian will be the trusted companion navigating its digital library of possibilities.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Colombia Bogotá</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