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Frankfurt</w:t>
      </w:r>
      <w:r>
        <w:t xml:space="preserve"> </w:t>
      </w:r>
      <w:r>
        <w:t xml:space="preserve">Public</w:t>
      </w:r>
      <w:r>
        <w:t xml:space="preserve"> </w:t>
      </w:r>
      <w:r>
        <w:t xml:space="preserve">Library</w:t>
      </w:r>
      <w:r>
        <w:t xml:space="preserve"> </w:t>
      </w:r>
      <w:r>
        <w:t xml:space="preserve">-</w:t>
      </w:r>
      <w:r>
        <w:t xml:space="preserve"> </w:t>
      </w:r>
      <w:r>
        <w:t xml:space="preserve">Elevating</w:t>
      </w:r>
      <w:r>
        <w:t xml:space="preserve"> </w:t>
      </w:r>
      <w:r>
        <w:t xml:space="preserve">Librarian</w:t>
      </w:r>
      <w:r>
        <w:t xml:space="preserve"> </w:t>
      </w:r>
      <w:r>
        <w:t xml:space="preserve">Excellence</w:t>
      </w:r>
    </w:p>
    <w:bookmarkStart w:id="33" w:name="Xd975a953951d0b9e02dbbd6fd919ad3f645f5d2"/>
    <w:p>
      <w:pPr>
        <w:pStyle w:val="Heading1"/>
      </w:pPr>
      <w:r>
        <w:t xml:space="preserve">Comprehensive Marketing Plan for Frankfurt Public Library: Positioning Librarians as Catalysts of Knowledge in Germany's Financial Capital</w:t>
      </w:r>
    </w:p>
    <w:bookmarkStart w:id="20" w:name="executive-summary"/>
    <w:p>
      <w:pPr>
        <w:pStyle w:val="Heading2"/>
      </w:pPr>
      <w:r>
        <w:t xml:space="preserve">Executive Summary</w:t>
      </w:r>
    </w:p>
    <w:p>
      <w:pPr>
        <w:pStyle w:val="FirstParagraph"/>
      </w:pPr>
      <w:r>
        <w:t xml:space="preserve">This Marketing Plan outlines a strategic initiative to reposition Frankfurt Public Library (FPL) as the premier knowledge hub in Germany, with a specialized focus on elevating the role of</w:t>
      </w:r>
      <w:r>
        <w:t xml:space="preserve"> </w:t>
      </w:r>
      <w:r>
        <w:rPr>
          <w:bCs/>
          <w:b/>
        </w:rPr>
        <w:t xml:space="preserve">Librarian</w:t>
      </w:r>
      <w:r>
        <w:t xml:space="preserve">s as indispensable community assets. Targeting Frankfurt—a global financial center and cultural melting pot—we propose transforming FPL into an innovation catalyst where professional</w:t>
      </w:r>
      <w:r>
        <w:t xml:space="preserve"> </w:t>
      </w:r>
      <w:r>
        <w:rPr>
          <w:bCs/>
          <w:b/>
        </w:rPr>
        <w:t xml:space="preserve">Librarian</w:t>
      </w:r>
      <w:r>
        <w:t xml:space="preserve">s drive digital literacy, cultural inclusion, and lifelong learning. This plan leverages Frankfurt's unique position as Germany's economic engine to build a market-leading library ecosystem that directly addresses the city's evolving knowledge demands.</w:t>
      </w:r>
    </w:p>
    <w:bookmarkEnd w:id="20"/>
    <w:bookmarkStart w:id="21" w:name="Xab96b24e9738cb0f85a3d6b99bdee4e4e0a16be"/>
    <w:p>
      <w:pPr>
        <w:pStyle w:val="Heading2"/>
      </w:pPr>
      <w:r>
        <w:t xml:space="preserve">Situation Analysis: Frankfurt’s Knowledge Landscape</w:t>
      </w:r>
    </w:p>
    <w:p>
      <w:pPr>
        <w:pStyle w:val="FirstParagraph"/>
      </w:pPr>
      <w:r>
        <w:t xml:space="preserve">Frankfurt’s population of 750,000 includes 35% foreign nationals and hosts Europe’s largest financial district. Despite high educational attainment, gaps persist in digital access (18% of residents lack advanced digital skills) and cultural integration. Traditional libraries struggle with outdated perceptions; only 42% of Frankfurt residents associate public libraries with contemporary learning resources (Frankfurt City Data, 2023). Crucially,</w:t>
      </w:r>
      <w:r>
        <w:t xml:space="preserve"> </w:t>
      </w:r>
      <w:r>
        <w:rPr>
          <w:bCs/>
          <w:b/>
        </w:rPr>
        <w:t xml:space="preserve">Librarian</w:t>
      </w:r>
      <w:r>
        <w:t xml:space="preserve">s remain undervalued as strategic professionals—merely "book keepers" in public consciousness—while their potential to bridge digital divides and foster community cohesion is underutilized.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(70% focus):</w:t>
      </w:r>
      <w:r>
        <w:t xml:space="preserve"> </w:t>
      </w:r>
      <w:r>
        <w:t xml:space="preserve">Frankfurt residents aged 18-55 with household incomes €30k+, including international professionals, students, and multicultural families seeking digital literacy resources.</w:t>
      </w:r>
    </w:p>
    <w:p>
      <w:pPr>
        <w:numPr>
          <w:ilvl w:val="0"/>
          <w:numId w:val="1001"/>
        </w:numPr>
        <w:pStyle w:val="Compact"/>
      </w:pPr>
      <w:r>
        <w:rPr>
          <w:bCs/>
          <w:b/>
        </w:rPr>
        <w:t xml:space="preserve">Secondary (20% focus):</w:t>
      </w:r>
      <w:r>
        <w:t xml:space="preserve"> </w:t>
      </w:r>
      <w:r>
        <w:t xml:space="preserve">Local businesses and startups needing research support for innovation (e.g., fintech firms in the Financial District).</w:t>
      </w:r>
    </w:p>
    <w:p>
      <w:pPr>
        <w:numPr>
          <w:ilvl w:val="0"/>
          <w:numId w:val="1001"/>
        </w:numPr>
        <w:pStyle w:val="Compact"/>
      </w:pPr>
      <w:r>
        <w:rPr>
          <w:bCs/>
          <w:b/>
        </w:rPr>
        <w:t xml:space="preserve">Tertiary (10% focus):</w:t>
      </w:r>
      <w:r>
        <w:t xml:space="preserve"> </w:t>
      </w:r>
      <w:r>
        <w:t xml:space="preserve">Municipal policymakers and educational institutions to advocate for library funding.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Transformation:</w:t>
      </w:r>
      <w:r>
        <w:t xml:space="preserve"> </w:t>
      </w:r>
      <w:r>
        <w:t xml:space="preserve">Position FPL as "Frankfurt’s Knowledge Catalyst" by 75% of target audience, shifting perception of librarians from custodians to innovation partners.</w:t>
      </w:r>
    </w:p>
    <w:p>
      <w:pPr>
        <w:numPr>
          <w:ilvl w:val="0"/>
          <w:numId w:val="1002"/>
        </w:numPr>
        <w:pStyle w:val="Compact"/>
      </w:pPr>
      <w:r>
        <w:rPr>
          <w:bCs/>
          <w:b/>
        </w:rPr>
        <w:t xml:space="preserve">Engagement Growth:</w:t>
      </w:r>
      <w:r>
        <w:t xml:space="preserve"> </w:t>
      </w:r>
      <w:r>
        <w:t xml:space="preserve">Increase library visits by 40% and digital resource usage by 65% within two years.</w:t>
      </w:r>
    </w:p>
    <w:p>
      <w:pPr>
        <w:numPr>
          <w:ilvl w:val="0"/>
          <w:numId w:val="1002"/>
        </w:numPr>
        <w:pStyle w:val="Compact"/>
      </w:pPr>
      <w:r>
        <w:rPr>
          <w:bCs/>
          <w:b/>
        </w:rPr>
        <w:t xml:space="preserve">Community Impact:</w:t>
      </w:r>
      <w:r>
        <w:t xml:space="preserve"> </w:t>
      </w:r>
      <w:r>
        <w:t xml:space="preserve">Train 500+</w:t>
      </w:r>
      <w:r>
        <w:t xml:space="preserve"> </w:t>
      </w:r>
      <w:r>
        <w:rPr>
          <w:bCs/>
          <w:b/>
        </w:rPr>
        <w:t xml:space="preserve">Librarian</w:t>
      </w:r>
      <w:r>
        <w:t xml:space="preserve">s in Frankfurt as certified digital literacy coaches, serving 25,000+ community members annually.</w:t>
      </w:r>
    </w:p>
    <w:bookmarkEnd w:id="23"/>
    <w:bookmarkStart w:id="28" w:name="core-marketing-strategies-tactics"/>
    <w:p>
      <w:pPr>
        <w:pStyle w:val="Heading2"/>
      </w:pPr>
      <w:r>
        <w:t xml:space="preserve">Core Marketing Strategies &amp; Tactics</w:t>
      </w:r>
    </w:p>
    <w:bookmarkStart w:id="24" w:name="X6b6012eb3799e81db75d165ea6e60e7d36d9590"/>
    <w:p>
      <w:pPr>
        <w:pStyle w:val="Heading3"/>
      </w:pPr>
      <w:r>
        <w:t xml:space="preserve">1. Rebranding the Librarian as a Strategic Asset</w:t>
      </w:r>
    </w:p>
    <w:p>
      <w:pPr>
        <w:pStyle w:val="FirstParagraph"/>
      </w:pPr>
      <w:r>
        <w:t xml:space="preserve">Debunk myths through "Librarians: Architects of Tomorrow" campaign. Partner with Frankfurt’s financial institutions (e.g., Deutsche Bank, DZ BANK) to showcase</w:t>
      </w:r>
      <w:r>
        <w:t xml:space="preserve"> </w:t>
      </w:r>
      <w:r>
        <w:rPr>
          <w:bCs/>
          <w:b/>
        </w:rPr>
        <w:t xml:space="preserve">Librarian</w:t>
      </w:r>
      <w:r>
        <w:t xml:space="preserve">s co-hosting fintech workshops and data literacy sessions. Feature real</w:t>
      </w:r>
      <w:r>
        <w:t xml:space="preserve"> </w:t>
      </w:r>
      <w:r>
        <w:rPr>
          <w:bCs/>
          <w:b/>
        </w:rPr>
        <w:t xml:space="preserve">Librarian</w:t>
      </w:r>
      <w:r>
        <w:t xml:space="preserve">s in video testimonials like: "As a Librarian at FPL, I help refugees access career training while navigating German bureaucracy—this is modern knowledge work."</w:t>
      </w:r>
    </w:p>
    <w:bookmarkEnd w:id="24"/>
    <w:bookmarkStart w:id="25" w:name="hyper-local-community-integration"/>
    <w:p>
      <w:pPr>
        <w:pStyle w:val="Heading3"/>
      </w:pPr>
      <w:r>
        <w:t xml:space="preserve">2. Hyper-Local Community Integration</w:t>
      </w:r>
    </w:p>
    <w:p>
      <w:pPr>
        <w:pStyle w:val="FirstParagraph"/>
      </w:pPr>
      <w:r>
        <w:t xml:space="preserve">Leverage Frankfurt’s districts (e.g., Sachsenhausen, Westend) with tailored programming:</w:t>
      </w:r>
    </w:p>
    <w:p>
      <w:pPr>
        <w:numPr>
          <w:ilvl w:val="0"/>
          <w:numId w:val="1003"/>
        </w:numPr>
        <w:pStyle w:val="Compact"/>
      </w:pPr>
      <w:r>
        <w:rPr>
          <w:bCs/>
          <w:b/>
        </w:rPr>
        <w:t xml:space="preserve">Social Inclusion Zones:</w:t>
      </w:r>
      <w:r>
        <w:t xml:space="preserve"> </w:t>
      </w:r>
      <w:r>
        <w:t xml:space="preserve">Librarian-led "Digital Buddy" programs pairing residents with immigrant communities for job-search training.</w:t>
      </w:r>
    </w:p>
    <w:p>
      <w:pPr>
        <w:numPr>
          <w:ilvl w:val="0"/>
          <w:numId w:val="1003"/>
        </w:numPr>
        <w:pStyle w:val="Compact"/>
      </w:pPr>
      <w:r>
        <w:rPr>
          <w:bCs/>
          <w:b/>
        </w:rPr>
        <w:t xml:space="preserve">Business Innovation Labs:</w:t>
      </w:r>
      <w:r>
        <w:t xml:space="preserve"> </w:t>
      </w:r>
      <w:r>
        <w:t xml:space="preserve">Host monthly "Librarian-Entrepreneur Roundtables" at FPL, connecting startup founders with library research databases and market analysis tools.</w:t>
      </w:r>
    </w:p>
    <w:p>
      <w:pPr>
        <w:numPr>
          <w:ilvl w:val="0"/>
          <w:numId w:val="1003"/>
        </w:numPr>
        <w:pStyle w:val="Compact"/>
      </w:pPr>
      <w:r>
        <w:rPr>
          <w:bCs/>
          <w:b/>
        </w:rPr>
        <w:t xml:space="preserve">Cultural Bridge Events:</w:t>
      </w:r>
      <w:r>
        <w:t xml:space="preserve"> </w:t>
      </w:r>
      <w:r>
        <w:t xml:space="preserve">Collaborate with Goethe-Institut on multilingual book clubs moderated by</w:t>
      </w:r>
      <w:r>
        <w:t xml:space="preserve"> </w:t>
      </w:r>
      <w:r>
        <w:rPr>
          <w:bCs/>
          <w:b/>
        </w:rPr>
        <w:t xml:space="preserve">Librarian</w:t>
      </w:r>
      <w:r>
        <w:t xml:space="preserve">s fluent in 15+ languages.</w:t>
      </w:r>
    </w:p>
    <w:bookmarkEnd w:id="25"/>
    <w:bookmarkStart w:id="26" w:name="digital-experience-revolution"/>
    <w:p>
      <w:pPr>
        <w:pStyle w:val="Heading3"/>
      </w:pPr>
      <w:r>
        <w:t xml:space="preserve">3. Digital Experience Revolution</w:t>
      </w:r>
    </w:p>
    <w:p>
      <w:pPr>
        <w:pStyle w:val="FirstParagraph"/>
      </w:pPr>
      <w:r>
        <w:t xml:space="preserve">Develop FPL’s "Knowledge Hub App" featuring:</w:t>
      </w:r>
    </w:p>
    <w:p>
      <w:pPr>
        <w:numPr>
          <w:ilvl w:val="0"/>
          <w:numId w:val="1004"/>
        </w:numPr>
        <w:pStyle w:val="Compact"/>
      </w:pPr>
      <w:r>
        <w:rPr>
          <w:bCs/>
          <w:b/>
        </w:rPr>
        <w:t xml:space="preserve">Personalized Librarian Matching:</w:t>
      </w:r>
      <w:r>
        <w:t xml:space="preserve"> </w:t>
      </w:r>
      <w:r>
        <w:t xml:space="preserve">Users book 1:1 sessions with librarians specializing in AI, finance, or immigrant services.</w:t>
      </w:r>
    </w:p>
    <w:p>
      <w:pPr>
        <w:numPr>
          <w:ilvl w:val="0"/>
          <w:numId w:val="1004"/>
        </w:numPr>
        <w:pStyle w:val="Compact"/>
      </w:pPr>
      <w:r>
        <w:rPr>
          <w:bCs/>
          <w:b/>
        </w:rPr>
        <w:t xml:space="preserve">Real-Time Resource Maps:</w:t>
      </w:r>
      <w:r>
        <w:t xml:space="preserve"> </w:t>
      </w:r>
      <w:r>
        <w:t xml:space="preserve">Visualize library collections by topic (e.g., "FinTech Resources") and librarian expertise across Frankfurt branches.</w:t>
      </w:r>
    </w:p>
    <w:p>
      <w:pPr>
        <w:numPr>
          <w:ilvl w:val="0"/>
          <w:numId w:val="1004"/>
        </w:numPr>
        <w:pStyle w:val="Compact"/>
      </w:pPr>
      <w:r>
        <w:rPr>
          <w:bCs/>
          <w:b/>
        </w:rPr>
        <w:t xml:space="preserve">Community Pulse Dashboard:</w:t>
      </w:r>
      <w:r>
        <w:t xml:space="preserve"> </w:t>
      </w:r>
      <w:r>
        <w:t xml:space="preserve">Show live stats on digital skills gaps FPL is addressing (e.g., "320 refugees trained this month").</w:t>
      </w:r>
    </w:p>
    <w:bookmarkEnd w:id="26"/>
    <w:bookmarkStart w:id="27" w:name="X294afc68f2b8a5a12d114deeb8a3a280c4c7bc3"/>
    <w:p>
      <w:pPr>
        <w:pStyle w:val="Heading3"/>
      </w:pPr>
      <w:r>
        <w:t xml:space="preserve">4. Strategic Partnerships in Germany’s Financial Hub</w:t>
      </w:r>
    </w:p>
    <w:p>
      <w:pPr>
        <w:pStyle w:val="FirstParagraph"/>
      </w:pPr>
      <w:r>
        <w:t xml:space="preserve">Cultivate alliances with Frankfurt stakeholders:</w:t>
      </w:r>
    </w:p>
    <w:p>
      <w:pPr>
        <w:numPr>
          <w:ilvl w:val="0"/>
          <w:numId w:val="1005"/>
        </w:numPr>
        <w:pStyle w:val="Compact"/>
      </w:pPr>
      <w:r>
        <w:rPr>
          <w:bCs/>
          <w:b/>
        </w:rPr>
        <w:t xml:space="preserve">Corporate Alliances:</w:t>
      </w:r>
      <w:r>
        <w:t xml:space="preserve"> </w:t>
      </w:r>
      <w:r>
        <w:t xml:space="preserve">Offer free "Library Talent Days" for companies like Siemens Financial Services to recruit librarians as knowledge managers.</w:t>
      </w:r>
    </w:p>
    <w:p>
      <w:pPr>
        <w:numPr>
          <w:ilvl w:val="0"/>
          <w:numId w:val="1005"/>
        </w:numPr>
        <w:pStyle w:val="Compact"/>
      </w:pPr>
      <w:r>
        <w:rPr>
          <w:bCs/>
          <w:b/>
        </w:rPr>
        <w:t xml:space="preserve">Municipal Synergy:</w:t>
      </w:r>
      <w:r>
        <w:t xml:space="preserve"> </w:t>
      </w:r>
      <w:r>
        <w:t xml:space="preserve">Co-develop a citywide digital literacy index with Frankfurt’s Department of Education, using FPL data to inform policy.</w:t>
      </w:r>
    </w:p>
    <w:p>
      <w:pPr>
        <w:numPr>
          <w:ilvl w:val="0"/>
          <w:numId w:val="1005"/>
        </w:numPr>
        <w:pStyle w:val="Compact"/>
      </w:pPr>
      <w:r>
        <w:rPr>
          <w:bCs/>
          <w:b/>
        </w:rPr>
        <w:t xml:space="preserve">Academic Links:</w:t>
      </w:r>
      <w:r>
        <w:t xml:space="preserve"> </w:t>
      </w:r>
      <w:r>
        <w:t xml:space="preserve">Partner with Goethe University on research grants for librarians studying urban knowledge ecosystems in Germany.</w:t>
      </w:r>
    </w:p>
    <w:bookmarkEnd w:id="27"/>
    <w:bookmarkEnd w:id="28"/>
    <w:bookmarkStart w:id="29" w:name="budget-allocation-total-485000"/>
    <w:p>
      <w:pPr>
        <w:pStyle w:val="Heading2"/>
      </w:pPr>
      <w:r>
        <w:t xml:space="preserve">Budget Allocation (Total: €485,000)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Campaign Production (Video, App Development)</w:t>
      </w:r>
    </w:p>
    <w:p>
      <w:pPr>
        <w:pStyle w:val="BodyText"/>
      </w:pPr>
      <w:r>
        <w:t xml:space="preserve">€220,000</w:t>
      </w:r>
    </w:p>
    <w:p>
      <w:pPr>
        <w:pStyle w:val="BodyText"/>
      </w:pPr>
      <w:r>
        <w:t xml:space="preserve">Digital-first approach critical for Frankfurt’s tech-savvy population.</w:t>
      </w:r>
    </w:p>
    <w:p>
      <w:pPr>
        <w:pStyle w:val="BodyText"/>
      </w:pPr>
      <w:r>
        <w:t xml:space="preserve">Librarian Training &amp; Certification</w:t>
      </w:r>
    </w:p>
    <w:p>
      <w:pPr>
        <w:pStyle w:val="BodyText"/>
      </w:pPr>
      <w:r>
        <w:t xml:space="preserve">€155,000</w:t>
      </w:r>
    </w:p>
    <w:p>
      <w:pPr>
        <w:pStyle w:val="BodyText"/>
      </w:pPr>
      <w:r>
        <w:t xml:space="preserve">Ensuring frontline staff embody the new brand identity.</w:t>
      </w:r>
    </w:p>
    <w:p>
      <w:pPr>
        <w:pStyle w:val="BodyText"/>
      </w:pPr>
      <w:r>
        <w:t xml:space="preserve">Partnership &amp; Community Events</w:t>
      </w:r>
    </w:p>
    <w:p>
      <w:pPr>
        <w:pStyle w:val="BodyText"/>
      </w:pPr>
      <w:r>
        <w:t xml:space="preserve">€80,000</w:t>
      </w:r>
    </w:p>
    <w:p>
      <w:pPr>
        <w:pStyle w:val="BodyText"/>
      </w:pPr>
      <w:r>
        <w:t xml:space="preserve">Targeting high-impact alliances in Germany’s business ecosystem.</w:t>
      </w:r>
    </w:p>
    <w:p>
      <w:pPr>
        <w:pStyle w:val="BodyText"/>
      </w:pPr>
      <w:r>
        <w:t xml:space="preserve">Evaluation &amp; Analytics</w:t>
      </w:r>
    </w:p>
    <w:p>
      <w:pPr>
        <w:pStyle w:val="BodyText"/>
      </w:pPr>
      <w:r>
        <w:t xml:space="preserve">€30,000</w:t>
      </w:r>
    </w:p>
    <w:p>
      <w:pPr>
        <w:pStyle w:val="BodyText"/>
      </w:pPr>
      <w:r>
        <w:t xml:space="preserve">Measuring community impact and ROI via Frankfurt-specific KPIs.</w:t>
      </w:r>
    </w:p>
    <w:bookmarkEnd w:id="29"/>
    <w:bookmarkStart w:id="30" w:name="X38217c169b82db6c59be7fde6b115abedf2822f"/>
    <w:p>
      <w:pPr>
        <w:pStyle w:val="Heading2"/>
      </w:pPr>
      <w:r>
        <w:t xml:space="preserve">Implementation Timeline: Frankfurt-Ready Rollout</w:t>
      </w:r>
    </w:p>
    <w:p>
      <w:pPr>
        <w:numPr>
          <w:ilvl w:val="0"/>
          <w:numId w:val="1006"/>
        </w:numPr>
        <w:pStyle w:val="Compact"/>
      </w:pPr>
      <w:r>
        <w:rPr>
          <w:bCs/>
          <w:b/>
        </w:rPr>
        <w:t xml:space="preserve">Q1 2024:</w:t>
      </w:r>
      <w:r>
        <w:t xml:space="preserve"> </w:t>
      </w:r>
      <w:r>
        <w:t xml:space="preserve">Launch "Librarian as Innovation Partner" brand campaign; train first 50 librarians in digital literacy coaching.</w:t>
      </w:r>
    </w:p>
    <w:p>
      <w:pPr>
        <w:numPr>
          <w:ilvl w:val="0"/>
          <w:numId w:val="1006"/>
        </w:numPr>
        <w:pStyle w:val="Compact"/>
      </w:pPr>
      <w:r>
        <w:rPr>
          <w:bCs/>
          <w:b/>
        </w:rPr>
        <w:t xml:space="preserve">Q3 2024:</w:t>
      </w:r>
      <w:r>
        <w:t xml:space="preserve"> </w:t>
      </w:r>
      <w:r>
        <w:t xml:space="preserve">Release Knowledge Hub App; host inaugural "Frankfurt Business &amp; Libraries Summit."</w:t>
      </w:r>
    </w:p>
    <w:p>
      <w:pPr>
        <w:numPr>
          <w:ilvl w:val="0"/>
          <w:numId w:val="1006"/>
        </w:numPr>
        <w:pStyle w:val="Compact"/>
      </w:pPr>
      <w:r>
        <w:rPr>
          <w:bCs/>
          <w:b/>
        </w:rPr>
        <w:t xml:space="preserve">H1 2025:</w:t>
      </w:r>
      <w:r>
        <w:t xml:space="preserve"> </w:t>
      </w:r>
      <w:r>
        <w:t xml:space="preserve">Scale Social Inclusion Zones to all 10 Frankfurt library branches; publish first citywide digital literacy report.</w:t>
      </w:r>
    </w:p>
    <w:p>
      <w:pPr>
        <w:numPr>
          <w:ilvl w:val="0"/>
          <w:numId w:val="1006"/>
        </w:numPr>
        <w:pStyle w:val="Compact"/>
      </w:pPr>
      <w:r>
        <w:rPr>
          <w:bCs/>
          <w:b/>
        </w:rPr>
        <w:t xml:space="preserve">H2 2026:</w:t>
      </w:r>
      <w:r>
        <w:t xml:space="preserve"> </w:t>
      </w:r>
      <w:r>
        <w:t xml:space="preserve">Achieve "Germany's Most Impactful Library" certification from the German Library Association.</w:t>
      </w:r>
    </w:p>
    <w:bookmarkEnd w:id="30"/>
    <w:bookmarkStart w:id="31" w:name="X36da3702bb97f2efb864524e62279d61dd2d790"/>
    <w:p>
      <w:pPr>
        <w:pStyle w:val="Heading2"/>
      </w:pPr>
      <w:r>
        <w:t xml:space="preserve">Evaluation Metrics: Measuring True Value in Germany Frankfurt</w:t>
      </w:r>
    </w:p>
    <w:p>
      <w:pPr>
        <w:pStyle w:val="FirstParagraph"/>
      </w:pPr>
      <w:r>
        <w:t xml:space="preserve">We move beyond footfall metrics to track community transformation:</w:t>
      </w:r>
    </w:p>
    <w:p>
      <w:pPr>
        <w:numPr>
          <w:ilvl w:val="0"/>
          <w:numId w:val="1007"/>
        </w:numPr>
        <w:pStyle w:val="Compact"/>
      </w:pPr>
      <w:r>
        <w:rPr>
          <w:bCs/>
          <w:b/>
        </w:rPr>
        <w:t xml:space="preserve">Perception Shift:</w:t>
      </w:r>
      <w:r>
        <w:t xml:space="preserve"> </w:t>
      </w:r>
      <w:r>
        <w:t xml:space="preserve">Annual surveys measuring "Librarian" as a strategic role (target: 65% positive association by 2026).</w:t>
      </w:r>
    </w:p>
    <w:p>
      <w:pPr>
        <w:numPr>
          <w:ilvl w:val="0"/>
          <w:numId w:val="1007"/>
        </w:numPr>
        <w:pStyle w:val="Compact"/>
      </w:pPr>
      <w:r>
        <w:rPr>
          <w:bCs/>
          <w:b/>
        </w:rPr>
        <w:t xml:space="preserve">Community Impact:</w:t>
      </w:r>
      <w:r>
        <w:t xml:space="preserve"> </w:t>
      </w:r>
      <w:r>
        <w:t xml:space="preserve">% of users reporting improved digital skills for employment (target: 70% in target audience).</w:t>
      </w:r>
    </w:p>
    <w:p>
      <w:pPr>
        <w:numPr>
          <w:ilvl w:val="0"/>
          <w:numId w:val="1007"/>
        </w:numPr>
        <w:pStyle w:val="Compact"/>
      </w:pPr>
      <w:r>
        <w:rPr>
          <w:bCs/>
          <w:b/>
        </w:rPr>
        <w:t xml:space="preserve">Economic Contribution:</w:t>
      </w:r>
      <w:r>
        <w:t xml:space="preserve"> </w:t>
      </w:r>
      <w:r>
        <w:t xml:space="preserve">Number of business partnerships launched through FPL (target: 15+ by 2026).</w:t>
      </w:r>
    </w:p>
    <w:p>
      <w:pPr>
        <w:numPr>
          <w:ilvl w:val="0"/>
          <w:numId w:val="1007"/>
        </w:numPr>
        <w:pStyle w:val="Compact"/>
      </w:pPr>
      <w:r>
        <w:rPr>
          <w:bCs/>
          <w:b/>
        </w:rPr>
        <w:t xml:space="preserve">Regional Leadership:</w:t>
      </w:r>
      <w:r>
        <w:t xml:space="preserve"> </w:t>
      </w:r>
      <w:r>
        <w:t xml:space="preserve">Positioning Frankfurt as Germany’s benchmark for library innovation.</w:t>
      </w:r>
    </w:p>
    <w:bookmarkEnd w:id="31"/>
    <w:bookmarkStart w:id="32" w:name="X7f6824c51407d8d8fb9ecf7e647967cdaade1af"/>
    <w:p>
      <w:pPr>
        <w:pStyle w:val="Heading2"/>
      </w:pPr>
      <w:r>
        <w:t xml:space="preserve">Conclusion: Why This Works in Germany Frankfurt</w:t>
      </w:r>
    </w:p>
    <w:p>
      <w:pPr>
        <w:pStyle w:val="FirstParagraph"/>
      </w:pPr>
      <w:r>
        <w:t xml:space="preserve">This plan directly addresses Frankfurt’s unique identity as a global city where economic prowess meets cultural diversity. By centering the</w:t>
      </w:r>
      <w:r>
        <w:t xml:space="preserve"> </w:t>
      </w:r>
      <w:r>
        <w:rPr>
          <w:bCs/>
          <w:b/>
        </w:rPr>
        <w:t xml:space="preserve">Librarian</w:t>
      </w:r>
      <w:r>
        <w:t xml:space="preserve"> </w:t>
      </w:r>
      <w:r>
        <w:t xml:space="preserve">as the protagonist—not just a service provider—we transform FPL from a passive institution into an active catalyst for social and economic growth. In Germany’s most dynamic city, this strategy positions libraries not as relics, but as essential infrastructure for Frankfurt’s future. The Marketing Plan ensures every initiative—from app development to corporate partnerships—reinforces the</w:t>
      </w:r>
      <w:r>
        <w:t xml:space="preserve"> </w:t>
      </w:r>
      <w:r>
        <w:rPr>
          <w:bCs/>
          <w:b/>
        </w:rPr>
        <w:t xml:space="preserve">Librarian</w:t>
      </w:r>
      <w:r>
        <w:t xml:space="preserve">’s role in solving real challenges faced by 750,000 residents and 25,000 businesses in Germany’s financial capital. This is how Frankfurt leads Germany into a knowledge-driven era.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Frankfurt Public Library - Elevating Librarian Excellence</dc:title>
  <dc:creator/>
  <dc:language>en</dc:language>
  <cp:keywords/>
  <dcterms:created xsi:type="dcterms:W3CDTF">2025-12-12T10:55:20Z</dcterms:created>
  <dcterms:modified xsi:type="dcterms:W3CDTF">2025-12-12T10:55:20Z</dcterms:modified>
</cp:coreProperties>
</file>

<file path=docProps/custom.xml><?xml version="1.0" encoding="utf-8"?>
<Properties xmlns="http://schemas.openxmlformats.org/officeDocument/2006/custom-properties" xmlns:vt="http://schemas.openxmlformats.org/officeDocument/2006/docPropsVTypes"/>
</file>