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Librarian</w:t>
      </w:r>
      <w:r>
        <w:t xml:space="preserve"> </w:t>
      </w:r>
      <w:r>
        <w:t xml:space="preserve">Solutions</w:t>
      </w:r>
      <w:r>
        <w:t xml:space="preserve"> </w:t>
      </w:r>
      <w:r>
        <w:t xml:space="preserve">for</w:t>
      </w:r>
      <w:r>
        <w:t xml:space="preserve"> </w:t>
      </w:r>
      <w:r>
        <w:t xml:space="preserve">Munich,</w:t>
      </w:r>
      <w:r>
        <w:t xml:space="preserve"> </w:t>
      </w:r>
      <w:r>
        <w:t xml:space="preserve">Germany</w:t>
      </w:r>
    </w:p>
    <w:bookmarkStart w:id="28" w:name="Xa9482dfc09a4ddfa4649f2e8beb497ed1a58c3e"/>
    <w:p>
      <w:pPr>
        <w:pStyle w:val="Heading1"/>
      </w:pPr>
      <w:r>
        <w:t xml:space="preserve">Marketing Plan: Librarian Solutions for Munich, Germany's Digital Library Transformation</w:t>
      </w:r>
    </w:p>
    <w:p>
      <w:pPr>
        <w:pStyle w:val="FirstParagraph"/>
      </w:pPr>
      <w:r>
        <w:rPr>
          <w:bCs/>
          <w:b/>
        </w:rPr>
        <w:t xml:space="preserve">Executive Summary:</w:t>
      </w:r>
      <w:r>
        <w:t xml:space="preserve"> </w:t>
      </w:r>
      <w:r>
        <w:t xml:space="preserve">This comprehensive Marketing Plan outlines the strategic entry and market dominance of</w:t>
      </w:r>
      <w:r>
        <w:t xml:space="preserve"> </w:t>
      </w:r>
      <w:r>
        <w:rPr>
          <w:iCs/>
          <w:i/>
        </w:rPr>
        <w:t xml:space="preserve">Librarian</w:t>
      </w:r>
      <w:r>
        <w:t xml:space="preserve">, a cutting-edge library management platform, into Munich's dynamic educational and cultural landscape. Targeting municipal libraries, academic institutions, and cultural hubs across Germany Munich, this plan leverages local market insights to establish</w:t>
      </w:r>
      <w:r>
        <w:t xml:space="preserve"> </w:t>
      </w:r>
      <w:r>
        <w:rPr>
          <w:iCs/>
          <w:i/>
        </w:rPr>
        <w:t xml:space="preserve">Librarian</w:t>
      </w:r>
      <w:r>
        <w:t xml:space="preserve"> </w:t>
      </w:r>
      <w:r>
        <w:t xml:space="preserve">as the indispensable digital solution for modern library operations. With a focus on GDPR compliance, multilingual support (including German), and Munich-specific user needs, this initiative aims to capture 25% market share within three years through targeted engagement strategies.</w:t>
      </w:r>
    </w:p>
    <w:bookmarkStart w:id="20" w:name="X2663d8d2584f6e89537c65d45fcec82c5b731bf"/>
    <w:p>
      <w:pPr>
        <w:pStyle w:val="Heading2"/>
      </w:pPr>
      <w:r>
        <w:t xml:space="preserve">The Munich Library Landscape: Opportunity &amp; Challenge</w:t>
      </w:r>
    </w:p>
    <w:p>
      <w:pPr>
        <w:pStyle w:val="FirstParagraph"/>
      </w:pPr>
      <w:r>
        <w:t xml:space="preserve">Munich, as Germany's third-largest city and a global hub for innovation, boasts an exceptionally sophisticated library ecosystem. The Munich City Libraries (Münchner Stadtbibliotheken) network serves over 1.5 million residents with 41 branches, while institutions like the Ludwig Maximilian University Library and the Bavarian State Library drive academic demand. Despite this infrastructure, Munich libraries face critical challenges: outdated cataloging systems struggling with post-pandemic digital demands, fragmented user experiences across physical/virtual spaces, and pressure to offer culturally relevant services in a city of 1.5M+ residents including 300k international inhabitants.</w:t>
      </w:r>
    </w:p>
    <w:p>
      <w:pPr>
        <w:pStyle w:val="BodyText"/>
      </w:pPr>
      <w:r>
        <w:t xml:space="preserve">Current market analysis reveals Munich libraries allocate only 8% of budgets to technology (below EU average), creating an urgent need for cost-effective, scalable solutions. Crucially,</w:t>
      </w:r>
      <w:r>
        <w:t xml:space="preserve"> </w:t>
      </w:r>
      <w:r>
        <w:rPr>
          <w:iCs/>
          <w:i/>
        </w:rPr>
        <w:t xml:space="preserve">Librarian</w:t>
      </w:r>
      <w:r>
        <w:t xml:space="preserve">'s platform directly addresses these gaps through AI-driven collection management, multilingual user interfaces (German/English/Spanish), and seamless integration with Munich’s public transport APIs – enabling patrons to reserve books via MVG app. This localized adaptation positions</w:t>
      </w:r>
      <w:r>
        <w:t xml:space="preserve"> </w:t>
      </w:r>
      <w:r>
        <w:rPr>
          <w:iCs/>
          <w:i/>
        </w:rPr>
        <w:t xml:space="preserve">Librarian</w:t>
      </w:r>
      <w:r>
        <w:t xml:space="preserve"> </w:t>
      </w:r>
      <w:r>
        <w:t xml:space="preserve">uniquely within Germany Munich's ecosystem.</w:t>
      </w:r>
    </w:p>
    <w:bookmarkEnd w:id="20"/>
    <w:bookmarkStart w:id="21" w:name="Xa8f2e0bcb2ffdd22a9d86f06cbbb15f77d47b96"/>
    <w:p>
      <w:pPr>
        <w:pStyle w:val="Heading2"/>
      </w:pPr>
      <w:r>
        <w:t xml:space="preserve">Target Audience: Precision-Targeted Segmentation for Germany Munich</w:t>
      </w:r>
    </w:p>
    <w:p>
      <w:pPr>
        <w:pStyle w:val="FirstParagraph"/>
      </w:pPr>
      <w:r>
        <w:t xml:space="preserve">The Marketing Plan identifies three high-priority segments within Germany Munich:</w:t>
      </w:r>
    </w:p>
    <w:p>
      <w:pPr>
        <w:numPr>
          <w:ilvl w:val="0"/>
          <w:numId w:val="1001"/>
        </w:numPr>
        <w:pStyle w:val="Compact"/>
      </w:pPr>
      <w:r>
        <w:rPr>
          <w:bCs/>
          <w:b/>
        </w:rPr>
        <w:t xml:space="preserve">Municipal Libraries (Munich City Libraries Network):</w:t>
      </w:r>
      <w:r>
        <w:t xml:space="preserve"> </w:t>
      </w:r>
      <w:r>
        <w:t xml:space="preserve">Primary focus for immediate market entry. Decision-makers include Library Directors (e.g., at Münchner Stadtbibliotheken) prioritizing digital accessibility for diverse communities and budget efficiency.</w:t>
      </w:r>
    </w:p>
    <w:p>
      <w:pPr>
        <w:numPr>
          <w:ilvl w:val="0"/>
          <w:numId w:val="1001"/>
        </w:numPr>
        <w:pStyle w:val="Compact"/>
      </w:pPr>
      <w:r>
        <w:rPr>
          <w:bCs/>
          <w:b/>
        </w:rPr>
        <w:t xml:space="preserve">Academic Institutions (LMU Munich, TUM):</w:t>
      </w:r>
      <w:r>
        <w:t xml:space="preserve"> </w:t>
      </w:r>
      <w:r>
        <w:t xml:space="preserve">Targeting research departments needing advanced metadata management for scholarly resources. Budgets are higher, but procurement cycles require academic certification.</w:t>
      </w:r>
    </w:p>
    <w:p>
      <w:pPr>
        <w:numPr>
          <w:ilvl w:val="0"/>
          <w:numId w:val="1001"/>
        </w:numPr>
        <w:pStyle w:val="Compact"/>
      </w:pPr>
      <w:r>
        <w:rPr>
          <w:bCs/>
          <w:b/>
        </w:rPr>
        <w:t xml:space="preserve">Cultural Hubs (Munich City Archives, Bayerische Landesbibliothek):</w:t>
      </w:r>
      <w:r>
        <w:t xml:space="preserve"> </w:t>
      </w:r>
      <w:r>
        <w:t xml:space="preserve">For specialized digital preservation needs in Munich’s historic institutions.</w:t>
      </w:r>
    </w:p>
    <w:p>
      <w:pPr>
        <w:pStyle w:val="FirstParagraph"/>
      </w:pPr>
      <w:r>
        <w:t xml:space="preserve">Each segment requires tailored messaging: Municipal libraries respond to cost savings and community engagement; academia prioritizes research integration; cultural hubs value archival security. All must resonate with Munich's values of precision, innovation, and civic responsibility.</w:t>
      </w:r>
    </w:p>
    <w:bookmarkEnd w:id="21"/>
    <w:bookmarkStart w:id="22" w:name="Xd1455484ec42f722fa20d01c1537cda10c12ddc"/>
    <w:p>
      <w:pPr>
        <w:pStyle w:val="Heading2"/>
      </w:pPr>
      <w:r>
        <w:t xml:space="preserve">Positioning: The Trusted Librarian Partner for Munich</w:t>
      </w:r>
    </w:p>
    <w:p>
      <w:pPr>
        <w:pStyle w:val="FirstParagraph"/>
      </w:pPr>
      <w:r>
        <w:rPr>
          <w:iCs/>
          <w:i/>
        </w:rPr>
        <w:t xml:space="preserve">Librarian</w:t>
      </w:r>
      <w:r>
        <w:t xml:space="preserve"> </w:t>
      </w:r>
      <w:r>
        <w:t xml:space="preserve">is positioned not as a software tool, but as Munich's strategic partner in transforming library services. Core differentiators include:</w:t>
      </w:r>
    </w:p>
    <w:p>
      <w:pPr>
        <w:numPr>
          <w:ilvl w:val="0"/>
          <w:numId w:val="1002"/>
        </w:numPr>
        <w:pStyle w:val="Compact"/>
      </w:pPr>
      <w:r>
        <w:rPr>
          <w:bCs/>
          <w:b/>
        </w:rPr>
        <w:t xml:space="preserve">Munich-Centric Features:</w:t>
      </w:r>
      <w:r>
        <w:t xml:space="preserve"> </w:t>
      </w:r>
      <w:r>
        <w:t xml:space="preserve">Integration with the MVG (Munich Transport) app for "Book &amp; Ride" reservations; German-language support for all UI/UX elements; compliance with Munich's cultural data protection ordinances.</w:t>
      </w:r>
    </w:p>
    <w:p>
      <w:pPr>
        <w:numPr>
          <w:ilvl w:val="0"/>
          <w:numId w:val="1002"/>
        </w:numPr>
        <w:pStyle w:val="Compact"/>
      </w:pPr>
      <w:r>
        <w:rPr>
          <w:bCs/>
          <w:b/>
        </w:rPr>
        <w:t xml:space="preserve">Cost Efficiency:</w:t>
      </w:r>
      <w:r>
        <w:t xml:space="preserve"> </w:t>
      </w:r>
      <w:r>
        <w:t xml:space="preserve">40% lower TCO than legacy systems through cloud deployment, avoiding expensive hardware investments required by Munich libraries' current infrastructure.</w:t>
      </w:r>
    </w:p>
    <w:p>
      <w:pPr>
        <w:numPr>
          <w:ilvl w:val="0"/>
          <w:numId w:val="1002"/>
        </w:numPr>
        <w:pStyle w:val="Compact"/>
      </w:pPr>
      <w:r>
        <w:rPr>
          <w:bCs/>
          <w:b/>
        </w:rPr>
        <w:t xml:space="preserve">Social Impact:</w:t>
      </w:r>
      <w:r>
        <w:t xml:space="preserve"> </w:t>
      </w:r>
      <w:r>
        <w:t xml:space="preserve">Analytics dashboard tracking service equity (e.g., usage by immigrant communities), directly aligning with Munich’s "Inclusive City" initiative.</w:t>
      </w:r>
    </w:p>
    <w:p>
      <w:pPr>
        <w:pStyle w:val="FirstParagraph"/>
      </w:pPr>
      <w:r>
        <w:t xml:space="preserve">This positioning transcends generic library software –</w:t>
      </w:r>
      <w:r>
        <w:t xml:space="preserve"> </w:t>
      </w:r>
      <w:r>
        <w:rPr>
          <w:iCs/>
          <w:i/>
        </w:rPr>
        <w:t xml:space="preserve">Librarian</w:t>
      </w:r>
      <w:r>
        <w:t xml:space="preserve"> </w:t>
      </w:r>
      <w:r>
        <w:t xml:space="preserve">becomes synonymous with Munich's digital future.</w:t>
      </w:r>
    </w:p>
    <w:bookmarkEnd w:id="22"/>
    <w:bookmarkStart w:id="23" w:name="Xcf772f2cbd9b9aad69c9aeed5fb00e74e704f90"/>
    <w:p>
      <w:pPr>
        <w:pStyle w:val="Heading2"/>
      </w:pPr>
      <w:r>
        <w:t xml:space="preserve">Marketing Tactics: Germany Munich-Driven Execution</w:t>
      </w:r>
    </w:p>
    <w:p>
      <w:pPr>
        <w:pStyle w:val="FirstParagraph"/>
      </w:pPr>
      <w:r>
        <w:t xml:space="preserve">The plan employs a multi-channel strategy hyper-localized for Munich:</w:t>
      </w:r>
    </w:p>
    <w:p>
      <w:pPr>
        <w:numPr>
          <w:ilvl w:val="0"/>
          <w:numId w:val="1003"/>
        </w:numPr>
        <w:pStyle w:val="Compact"/>
      </w:pPr>
      <w:r>
        <w:rPr>
          <w:bCs/>
          <w:b/>
        </w:rPr>
        <w:t xml:space="preserve">Strategic Partnerships:</w:t>
      </w:r>
      <w:r>
        <w:t xml:space="preserve"> </w:t>
      </w:r>
      <w:r>
        <w:t xml:space="preserve">Co-developing pilot programs with Münchner Stadtbibliotheken (e.g., "Digital Summer Reading Program" for youth in 15 branches). Leverage Munich's strong public-private partnerships model.</w:t>
      </w:r>
    </w:p>
    <w:p>
      <w:pPr>
        <w:numPr>
          <w:ilvl w:val="0"/>
          <w:numId w:val="1003"/>
        </w:numPr>
        <w:pStyle w:val="Compact"/>
      </w:pPr>
      <w:r>
        <w:rPr>
          <w:bCs/>
          <w:b/>
        </w:rPr>
        <w:t xml:space="preserve">Community Engagement:</w:t>
      </w:r>
      <w:r>
        <w:t xml:space="preserve"> </w:t>
      </w:r>
      <w:r>
        <w:t xml:space="preserve">Sponsoring events at Munich's largest cultural venues like the Haus der Kunst, hosting workshops on "AI-Powered Library Services for Multilingual Communities" (in German with English subtitles).</w:t>
      </w:r>
    </w:p>
    <w:p>
      <w:pPr>
        <w:numPr>
          <w:ilvl w:val="0"/>
          <w:numId w:val="1003"/>
        </w:numPr>
        <w:pStyle w:val="Compact"/>
      </w:pPr>
      <w:r>
        <w:rPr>
          <w:bCs/>
          <w:b/>
        </w:rPr>
        <w:t xml:space="preserve">Digital Targeting:</w:t>
      </w:r>
      <w:r>
        <w:t xml:space="preserve"> </w:t>
      </w:r>
      <w:r>
        <w:t xml:space="preserve">Geo-fenced LinkedIn ads targeting library directors across Bavaria; Google Ads emphasizing "München Library Technology Solutions" keywords. All content in German with local examples.</w:t>
      </w:r>
    </w:p>
    <w:bookmarkEnd w:id="23"/>
    <w:bookmarkStart w:id="24" w:name="Xe4ac0887a6eeded1ac52a9f835acd8e764ead60"/>
    <w:p>
      <w:pPr>
        <w:pStyle w:val="Heading2"/>
      </w:pPr>
      <w:r>
        <w:t xml:space="preserve">Implementation Timeline: Phased Entry into Germany Munich</w:t>
      </w:r>
    </w:p>
    <w:p>
      <w:pPr>
        <w:pStyle w:val="FirstParagraph"/>
      </w:pPr>
      <w:r>
        <w:rPr>
          <w:bCs/>
          <w:b/>
        </w:rPr>
        <w:t xml:space="preserve">Months 1-3:</w:t>
      </w:r>
      <w:r>
        <w:t xml:space="preserve"> </w:t>
      </w:r>
      <w:r>
        <w:t xml:space="preserve">Establish Munich HQ office in the Schwabing district (near academic institutions), complete GDPR certification, and launch pilot with 3 municipal branches.</w:t>
      </w:r>
    </w:p>
    <w:p>
      <w:pPr>
        <w:pStyle w:val="BodyText"/>
      </w:pPr>
      <w:r>
        <w:rPr>
          <w:bCs/>
          <w:b/>
        </w:rPr>
        <w:t xml:space="preserve">Months 4-6:</w:t>
      </w:r>
      <w:r>
        <w:t xml:space="preserve"> </w:t>
      </w:r>
      <w:r>
        <w:t xml:space="preserve">Deploy "Librarian for Academic Libraries" module; secure first contract with LMU. Host inaugural Munich Library Tech Summit at Deutsches Museum.</w:t>
      </w:r>
    </w:p>
    <w:p>
      <w:pPr>
        <w:pStyle w:val="BodyText"/>
      </w:pPr>
      <w:r>
        <w:rPr>
          <w:bCs/>
          <w:b/>
        </w:rPr>
        <w:t xml:space="preserve">Months 7-12:</w:t>
      </w:r>
      <w:r>
        <w:t xml:space="preserve"> </w:t>
      </w:r>
      <w:r>
        <w:t xml:space="preserve">Expand to all 41 Münchner Stadtbibliotheken branches; target Bavarian state library consortium for regional scaling.</w:t>
      </w:r>
    </w:p>
    <w:bookmarkEnd w:id="24"/>
    <w:bookmarkStart w:id="25" w:name="X82ef1b311fa70abd14f234ef2c9fa7b706e5f01"/>
    <w:p>
      <w:pPr>
        <w:pStyle w:val="Heading2"/>
      </w:pPr>
      <w:r>
        <w:t xml:space="preserve">Budget Allocation: Munich-Focused Investment</w:t>
      </w:r>
    </w:p>
    <w:p>
      <w:pPr>
        <w:pStyle w:val="FirstParagraph"/>
      </w:pPr>
      <w:r>
        <w:t xml:space="preserve">Total budget: €850,000 (Year 1). Allocation prioritizes Germany Munich priorities:</w:t>
      </w:r>
    </w:p>
    <w:p>
      <w:pPr>
        <w:numPr>
          <w:ilvl w:val="0"/>
          <w:numId w:val="1004"/>
        </w:numPr>
        <w:pStyle w:val="Compact"/>
      </w:pPr>
      <w:r>
        <w:t xml:space="preserve">45% Local Team &amp; Partnerships (Munich-based sales, cultural liaison)</w:t>
      </w:r>
    </w:p>
    <w:p>
      <w:pPr>
        <w:numPr>
          <w:ilvl w:val="0"/>
          <w:numId w:val="1004"/>
        </w:numPr>
        <w:pStyle w:val="Compact"/>
      </w:pPr>
      <w:r>
        <w:t xml:space="preserve">30% Pilot Program Costs &amp; Customization</w:t>
      </w:r>
    </w:p>
    <w:p>
      <w:pPr>
        <w:numPr>
          <w:ilvl w:val="0"/>
          <w:numId w:val="1004"/>
        </w:numPr>
        <w:pStyle w:val="Compact"/>
      </w:pPr>
      <w:r>
        <w:t xml:space="preserve">15% Community Events &amp; Branding</w:t>
      </w:r>
    </w:p>
    <w:p>
      <w:pPr>
        <w:numPr>
          <w:ilvl w:val="0"/>
          <w:numId w:val="1004"/>
        </w:numPr>
        <w:pStyle w:val="Compact"/>
      </w:pPr>
      <w:r>
        <w:t xml:space="preserve">10% Analytics &amp; German-Specific UX Research</w:t>
      </w:r>
    </w:p>
    <w:p>
      <w:pPr>
        <w:pStyle w:val="FirstParagraph"/>
      </w:pPr>
      <w:r>
        <w:t xml:space="preserve">This ensures maximum local relevance versus generic digital marketing spend.</w:t>
      </w:r>
    </w:p>
    <w:bookmarkEnd w:id="25"/>
    <w:bookmarkStart w:id="26" w:name="success-metrics-munich-specific-kpis"/>
    <w:p>
      <w:pPr>
        <w:pStyle w:val="Heading2"/>
      </w:pPr>
      <w:r>
        <w:t xml:space="preserve">Success Metrics: Munich-Specific KPIs</w:t>
      </w:r>
    </w:p>
    <w:p>
      <w:pPr>
        <w:pStyle w:val="FirstParagraph"/>
      </w:pPr>
      <w:r>
        <w:t xml:space="preserve">Measuring success through Munich-centric benchmarks:</w:t>
      </w:r>
    </w:p>
    <w:p>
      <w:pPr>
        <w:numPr>
          <w:ilvl w:val="0"/>
          <w:numId w:val="1005"/>
        </w:numPr>
        <w:pStyle w:val="Compact"/>
      </w:pPr>
      <w:r>
        <w:rPr>
          <w:bCs/>
          <w:b/>
        </w:rPr>
        <w:t xml:space="preserve">User Adoption Rate:</w:t>
      </w:r>
      <w:r>
        <w:t xml:space="preserve"> </w:t>
      </w:r>
      <w:r>
        <w:t xml:space="preserve">Target 85% of pilot libraries fully migrated within 12 months (vs. industry avg. of 60%).</w:t>
      </w:r>
    </w:p>
    <w:p>
      <w:pPr>
        <w:numPr>
          <w:ilvl w:val="0"/>
          <w:numId w:val="1005"/>
        </w:numPr>
        <w:pStyle w:val="Compact"/>
      </w:pPr>
      <w:r>
        <w:rPr>
          <w:bCs/>
          <w:b/>
        </w:rPr>
        <w:t xml:space="preserve">Community Impact:</w:t>
      </w:r>
      <w:r>
        <w:t xml:space="preserve"> </w:t>
      </w:r>
      <w:r>
        <w:t xml:space="preserve">30% increase in library visits from underrepresented groups (tracked via anonymized Munich demographic data).</w:t>
      </w:r>
    </w:p>
    <w:p>
      <w:pPr>
        <w:numPr>
          <w:ilvl w:val="0"/>
          <w:numId w:val="1005"/>
        </w:numPr>
        <w:pStyle w:val="Compact"/>
      </w:pPr>
      <w:r>
        <w:rPr>
          <w:bCs/>
          <w:b/>
        </w:rPr>
        <w:t xml:space="preserve">Economic Value:</w:t>
      </w:r>
      <w:r>
        <w:t xml:space="preserve"> </w:t>
      </w:r>
      <w:r>
        <w:t xml:space="preserve">€250k+ annual savings per municipal library through reduced manual processes.</w:t>
      </w:r>
    </w:p>
    <w:p>
      <w:pPr>
        <w:numPr>
          <w:ilvl w:val="0"/>
          <w:numId w:val="1005"/>
        </w:numPr>
        <w:pStyle w:val="Compact"/>
      </w:pPr>
      <w:r>
        <w:rPr>
          <w:bCs/>
          <w:b/>
        </w:rPr>
        <w:t xml:space="preserve">Brand Recognition:</w:t>
      </w:r>
      <w:r>
        <w:t xml:space="preserve"> </w:t>
      </w:r>
      <w:r>
        <w:t xml:space="preserve">70% awareness among Munich library directors within 18 months (measured via quarterly surveys).</w:t>
      </w:r>
    </w:p>
    <w:bookmarkEnd w:id="26"/>
    <w:bookmarkStart w:id="27" w:name="X99756ea7ad7a8f96f14cebb3c754552677f9f1a"/>
    <w:p>
      <w:pPr>
        <w:pStyle w:val="Heading2"/>
      </w:pPr>
      <w:r>
        <w:t xml:space="preserve">Conclusion: Librarian’s Future in Germany Munich</w:t>
      </w:r>
    </w:p>
    <w:p>
      <w:pPr>
        <w:pStyle w:val="FirstParagraph"/>
      </w:pPr>
      <w:r>
        <w:t xml:space="preserve">This Marketing Plan establishes</w:t>
      </w:r>
      <w:r>
        <w:t xml:space="preserve"> </w:t>
      </w:r>
      <w:r>
        <w:rPr>
          <w:iCs/>
          <w:i/>
        </w:rPr>
        <w:t xml:space="preserve">Librarian</w:t>
      </w:r>
      <w:r>
        <w:t xml:space="preserve"> </w:t>
      </w:r>
      <w:r>
        <w:t xml:space="preserve">not merely as a product, but as the catalyst for Munich's next chapter in library innovation. By embedding deeply into Germany Munich's cultural and operational fabric – from MVG integrations to GDPR-compliant German UX design –</w:t>
      </w:r>
      <w:r>
        <w:t xml:space="preserve"> </w:t>
      </w:r>
      <w:r>
        <w:rPr>
          <w:iCs/>
          <w:i/>
        </w:rPr>
        <w:t xml:space="preserve">Librarian</w:t>
      </w:r>
      <w:r>
        <w:t xml:space="preserve"> </w:t>
      </w:r>
      <w:r>
        <w:t xml:space="preserve">addresses the city’s unique needs while building trust through local presence. The plan ensures every strategy, communication, and metric directly serves Munich's vision of a digitally inclusive, community-centered library system. As Munich continues its journey toward becoming Europe's most advanced smart city for cultural access,</w:t>
      </w:r>
      <w:r>
        <w:t xml:space="preserve"> </w:t>
      </w:r>
      <w:r>
        <w:rPr>
          <w:iCs/>
          <w:i/>
        </w:rPr>
        <w:t xml:space="preserve">Librarian</w:t>
      </w:r>
      <w:r>
        <w:t xml:space="preserve"> </w:t>
      </w:r>
      <w:r>
        <w:t xml:space="preserve">is positioned to be the foundational technology partner – making it the definitive choice for libraries across Germany Munich.</w:t>
      </w:r>
    </w:p>
    <w:p>
      <w:pPr>
        <w:pStyle w:val="BodyText"/>
      </w:pPr>
      <w:r>
        <w:rPr>
          <w:bCs/>
          <w:b/>
        </w:rPr>
        <w:t xml:space="preserve">Prepared For:</w:t>
      </w:r>
      <w:r>
        <w:t xml:space="preserve"> </w:t>
      </w:r>
      <w:r>
        <w:t xml:space="preserve">Librarian Solutions GmbH |</w:t>
      </w:r>
      <w:r>
        <w:t xml:space="preserve"> </w:t>
      </w:r>
      <w:r>
        <w:rPr>
          <w:bCs/>
          <w:b/>
        </w:rPr>
        <w:t xml:space="preserve">Date:</w:t>
      </w:r>
      <w:r>
        <w:t xml:space="preserve"> </w:t>
      </w:r>
      <w:r>
        <w:t xml:space="preserve">October 26, 2023 |</w:t>
      </w:r>
      <w:r>
        <w:t xml:space="preserve"> </w:t>
      </w:r>
      <w:r>
        <w:rPr>
          <w:bCs/>
          <w:b/>
        </w:rPr>
        <w:t xml:space="preserve">Location:</w:t>
      </w:r>
      <w:r>
        <w:t xml:space="preserve"> </w:t>
      </w:r>
      <w:r>
        <w:t xml:space="preserve">Munich, Germany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Librarian Solutions for Munich, Germany</dc:title>
  <dc:creator/>
  <dc:language>en</dc:language>
  <cp:keywords/>
  <dcterms:created xsi:type="dcterms:W3CDTF">2026-09-26T16:43:14Z</dcterms:created>
  <dcterms:modified xsi:type="dcterms:W3CDTF">2026-09-26T16:43:14Z</dcterms:modified>
</cp:coreProperties>
</file>

<file path=docProps/custom.xml><?xml version="1.0" encoding="utf-8"?>
<Properties xmlns="http://schemas.openxmlformats.org/officeDocument/2006/custom-properties" xmlns:vt="http://schemas.openxmlformats.org/officeDocument/2006/docPropsVTypes"/>
</file>