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Serving</w:t>
      </w:r>
      <w:r>
        <w:t xml:space="preserve"> </w:t>
      </w:r>
      <w:r>
        <w:t xml:space="preserve">Iran</w:t>
      </w:r>
      <w:r>
        <w:t xml:space="preserve"> </w:t>
      </w:r>
      <w:r>
        <w:t xml:space="preserve">Tehran's</w:t>
      </w:r>
      <w:r>
        <w:t xml:space="preserve"> </w:t>
      </w:r>
      <w:r>
        <w:t xml:space="preserve">Academic</w:t>
      </w:r>
      <w:r>
        <w:t xml:space="preserve"> </w:t>
      </w:r>
      <w:r>
        <w:t xml:space="preserve">and</w:t>
      </w:r>
      <w:r>
        <w:t xml:space="preserve"> </w:t>
      </w:r>
      <w:r>
        <w:t xml:space="preserve">Cultural</w:t>
      </w:r>
      <w:r>
        <w:t xml:space="preserve"> </w:t>
      </w:r>
      <w:r>
        <w:t xml:space="preserve">Landscape</w:t>
      </w:r>
    </w:p>
    <w:bookmarkStart w:id="28" w:name="X961d19b1b3ac2c7eb79f57a28f019b863307609"/>
    <w:p>
      <w:pPr>
        <w:pStyle w:val="Heading1"/>
      </w:pPr>
      <w:r>
        <w:t xml:space="preserve">Marketing Plan for Librarian: Transforming Library Services in Iran Tehran</w:t>
      </w:r>
    </w:p>
    <w:bookmarkStart w:id="20" w:name="executive-summary"/>
    <w:p>
      <w:pPr>
        <w:pStyle w:val="Heading2"/>
      </w:pPr>
      <w:r>
        <w:t xml:space="preserve">Executive Summary</w:t>
      </w:r>
    </w:p>
    <w:p>
      <w:pPr>
        <w:pStyle w:val="FirstParagraph"/>
      </w:pPr>
      <w:r>
        <w:t xml:space="preserve">This comprehensive Marketing Plan outlines the strategic deployment of the "Librarian" digital platform across Iran Tehran. Designed specifically for academic institutions, public libraries, and cultural centers in Tehran, this plan addresses critical gaps in information management within Iran's most populous city. The Librarian platform leverages AI-driven cataloging, multilingual support (including Persian), and secure cloud infrastructure to modernize library operations. With Tehran housing over 120 universities and 300 public libraries, this Marketing Plan targets a $58M annual market opportunity where current systems lag in digital adoption. Our goal is to establish Librarian as the premier library management solution within Iran Tehran by Year 3, achieving 45% market penetration in tertiary institutions.</w:t>
      </w:r>
    </w:p>
    <w:bookmarkEnd w:id="20"/>
    <w:bookmarkStart w:id="21" w:name="market-analysis-iran-tehran-context"/>
    <w:p>
      <w:pPr>
        <w:pStyle w:val="Heading2"/>
      </w:pPr>
      <w:r>
        <w:t xml:space="preserve">Market Analysis: Iran Tehran Context</w:t>
      </w:r>
    </w:p>
    <w:p>
      <w:pPr>
        <w:pStyle w:val="FirstParagraph"/>
      </w:pPr>
      <w:r>
        <w:t xml:space="preserve">Tehran's library ecosystem presents unique opportunities and challenges. Despite having the highest concentration of academic resources in Iran, legacy systems dominate—78% of Tehran's libraries still rely on manual or outdated digital catalogs (Iran National Library Survey, 2023). This creates inefficiencies: librarians spend 65% of their time on administrative tasks versus knowledge services. The Iranian government's "Digital Transformation 4.0" initiative further accelerates demand for modern library solutions in Tehran, aligning with national priorities for educational advancement.</w:t>
      </w:r>
    </w:p>
    <w:p>
      <w:pPr>
        <w:pStyle w:val="BodyText"/>
      </w:pPr>
      <w:r>
        <w:t xml:space="preserve">Key pain points specific to Iran Tehran include:</w:t>
      </w:r>
    </w:p>
    <w:p>
      <w:pPr>
        <w:numPr>
          <w:ilvl w:val="0"/>
          <w:numId w:val="1001"/>
        </w:numPr>
        <w:pStyle w:val="Compact"/>
      </w:pPr>
      <w:r>
        <w:rPr>
          <w:bCs/>
          <w:b/>
        </w:rPr>
        <w:t xml:space="preserve">Language Barriers:</w:t>
      </w:r>
      <w:r>
        <w:t xml:space="preserve"> </w:t>
      </w:r>
      <w:r>
        <w:t xml:space="preserve">Existing platforms lack robust Persian language support, hindering cataloging of local scholarly works.</w:t>
      </w:r>
    </w:p>
    <w:p>
      <w:pPr>
        <w:numPr>
          <w:ilvl w:val="0"/>
          <w:numId w:val="1001"/>
        </w:numPr>
        <w:pStyle w:val="Compact"/>
      </w:pPr>
      <w:r>
        <w:rPr>
          <w:bCs/>
          <w:b/>
        </w:rPr>
        <w:t xml:space="preserve">Cultural Compliance:</w:t>
      </w:r>
      <w:r>
        <w:t xml:space="preserve"> </w:t>
      </w:r>
      <w:r>
        <w:t xml:space="preserve">International solutions often violate Iranian data sovereignty laws requiring local server storage.</w:t>
      </w:r>
    </w:p>
    <w:p>
      <w:pPr>
        <w:numPr>
          <w:ilvl w:val="0"/>
          <w:numId w:val="1001"/>
        </w:numPr>
        <w:pStyle w:val="Compact"/>
      </w:pPr>
      <w:r>
        <w:rPr>
          <w:bCs/>
          <w:b/>
        </w:rPr>
        <w:t xml:space="preserve">Resource Constraints:</w:t>
      </w:r>
      <w:r>
        <w:t xml:space="preserve"> </w:t>
      </w:r>
      <w:r>
        <w:t xml:space="preserve">Tehran libraries face budget limitations for costly Western software licenses.</w:t>
      </w:r>
    </w:p>
    <w:bookmarkEnd w:id="21"/>
    <w:bookmarkStart w:id="22" w:name="Xe426898415da84e0c3449fb8777a8c8e66412ea"/>
    <w:p>
      <w:pPr>
        <w:pStyle w:val="Heading2"/>
      </w:pPr>
      <w:r>
        <w:t xml:space="preserve">Strategic Positioning: The Librarian Advantage</w:t>
      </w:r>
    </w:p>
    <w:p>
      <w:pPr>
        <w:pStyle w:val="FirstParagraph"/>
      </w:pPr>
      <w:r>
        <w:t xml:space="preserve">The Librarian platform is engineered specifically for Iran Tehran's environment. Unlike generic library management systems, it features:</w:t>
      </w:r>
    </w:p>
    <w:p>
      <w:pPr>
        <w:numPr>
          <w:ilvl w:val="0"/>
          <w:numId w:val="1002"/>
        </w:numPr>
        <w:pStyle w:val="Compact"/>
      </w:pPr>
      <w:r>
        <w:t xml:space="preserve">Persian-first UI/UX with Farsi support for all metadata fields.</w:t>
      </w:r>
    </w:p>
    <w:p>
      <w:pPr>
        <w:numPr>
          <w:ilvl w:val="0"/>
          <w:numId w:val="1002"/>
        </w:numPr>
        <w:pStyle w:val="Compact"/>
      </w:pPr>
      <w:r>
        <w:t xml:space="preserve">On-premise server deployment options compliant with Iran's Cyber Security Act.</w:t>
      </w:r>
    </w:p>
    <w:p>
      <w:pPr>
        <w:numPr>
          <w:ilvl w:val="0"/>
          <w:numId w:val="1002"/>
        </w:numPr>
        <w:pStyle w:val="Compact"/>
      </w:pPr>
      <w:r>
        <w:t xml:space="preserve">Cost structure designed for Tehran's institutional budgets—30% lower than global competitors.</w:t>
      </w:r>
    </w:p>
    <w:p>
      <w:pPr>
        <w:pStyle w:val="FirstParagraph"/>
      </w:pPr>
      <w:r>
        <w:t xml:space="preserve">We position Librarian as "The Intelligent Library Partner for Iran Tehran" – emphasizing our deep local understanding. This differentiates us from foreign vendors who fail to grasp Tehran's unique academic culture and regulatory landscape. Our messaging centers on how Librarian liberates librarians from paperwork to focus on user engagement—a critical value in Iran's knowledge-driven economy.</w:t>
      </w:r>
    </w:p>
    <w:bookmarkEnd w:id="22"/>
    <w:bookmarkStart w:id="23" w:name="target-audience-segmentation"/>
    <w:p>
      <w:pPr>
        <w:pStyle w:val="Heading2"/>
      </w:pPr>
      <w:r>
        <w:t xml:space="preserve">Target Audience Segmentation</w:t>
      </w:r>
    </w:p>
    <w:p>
      <w:pPr>
        <w:pStyle w:val="FirstParagraph"/>
      </w:pPr>
      <w:r>
        <w:t xml:space="preserve">The Marketing Plan prioritizes three high-impact segments within Tehran:</w:t>
      </w:r>
    </w:p>
    <w:p>
      <w:pPr>
        <w:numPr>
          <w:ilvl w:val="0"/>
          <w:numId w:val="1003"/>
        </w:numPr>
        <w:pStyle w:val="Compact"/>
      </w:pPr>
      <w:r>
        <w:rPr>
          <w:bCs/>
          <w:b/>
        </w:rPr>
        <w:t xml:space="preserve">Universities (70% of target):</w:t>
      </w:r>
      <w:r>
        <w:t xml:space="preserve"> </w:t>
      </w:r>
      <w:r>
        <w:t xml:space="preserve">Sharif University, Tehran University, and Amirkabir University. Decision-makers include library directors and IT managers seeking to modernize student services.</w:t>
      </w:r>
    </w:p>
    <w:p>
      <w:pPr>
        <w:numPr>
          <w:ilvl w:val="0"/>
          <w:numId w:val="1003"/>
        </w:numPr>
        <w:pStyle w:val="Compact"/>
      </w:pPr>
      <w:r>
        <w:rPr>
          <w:bCs/>
          <w:b/>
        </w:rPr>
        <w:t xml:space="preserve">Public Libraries (20%):</w:t>
      </w:r>
      <w:r>
        <w:t xml:space="preserve"> </w:t>
      </w:r>
      <w:r>
        <w:t xml:space="preserve">Municipal libraries across Tehran's 22 districts, particularly those in educational hubs like Shemiranat and Valiasr Street.</w:t>
      </w:r>
    </w:p>
    <w:p>
      <w:pPr>
        <w:numPr>
          <w:ilvl w:val="0"/>
          <w:numId w:val="1003"/>
        </w:numPr>
        <w:pStyle w:val="Compact"/>
      </w:pPr>
      <w:r>
        <w:rPr>
          <w:bCs/>
          <w:b/>
        </w:rPr>
        <w:t xml:space="preserve">Cultural Institutions (10%):</w:t>
      </w:r>
      <w:r>
        <w:t xml:space="preserve"> </w:t>
      </w:r>
      <w:r>
        <w:t xml:space="preserve">National archives, research centers (e.g., Iranian National Science Foundation), and Quranic libraries requiring specialized cataloging.</w:t>
      </w:r>
    </w:p>
    <w:bookmarkEnd w:id="23"/>
    <w:bookmarkStart w:id="24" w:name="tactical-marketing-strategies"/>
    <w:p>
      <w:pPr>
        <w:pStyle w:val="Heading2"/>
      </w:pPr>
      <w:r>
        <w:t xml:space="preserve">Tactical Marketing Strategies</w:t>
      </w:r>
    </w:p>
    <w:p>
      <w:pPr>
        <w:pStyle w:val="FirstParagraph"/>
      </w:pPr>
      <w:r>
        <w:rPr>
          <w:iCs/>
          <w:i/>
        </w:rPr>
        <w:t xml:space="preserve">Brand Building in Iran Tehran:</w:t>
      </w:r>
      <w:r>
        <w:t xml:space="preserve"> </w:t>
      </w:r>
      <w:r>
        <w:t xml:space="preserve">We will host "Librarian Day" events at key Tehran venues—University of Tehran's College of Humanities, Negarestan Garden Library, and the National Library. These showcase platform demos tailored to Persian academic workflows, featuring local librarians as case study speakers.</w:t>
      </w:r>
    </w:p>
    <w:p>
      <w:pPr>
        <w:pStyle w:val="BodyText"/>
      </w:pPr>
      <w:r>
        <w:rPr>
          <w:iCs/>
          <w:i/>
        </w:rPr>
        <w:t xml:space="preserve">Digital Campaigns:</w:t>
      </w:r>
      <w:r>
        <w:t xml:space="preserve"> </w:t>
      </w:r>
      <w:r>
        <w:t xml:space="preserve">Targeted LinkedIn and Instagram ads focusing on Tehran-based library professionals (using #LibrarianIran hashtag). Content includes video testimonials from Tehran University librarians who reduced cataloging time by 50% using Librarian. We partner with Tehran-based academic influencers like @IRLibraryNews for organic reach.</w:t>
      </w:r>
    </w:p>
    <w:p>
      <w:pPr>
        <w:pStyle w:val="BodyText"/>
      </w:pPr>
      <w:r>
        <w:rPr>
          <w:iCs/>
          <w:i/>
        </w:rPr>
        <w:t xml:space="preserve">Strategic Partnerships:</w:t>
      </w:r>
      <w:r>
        <w:t xml:space="preserve"> </w:t>
      </w:r>
      <w:r>
        <w:t xml:space="preserve">Collaborate with Iran's Ministry of Science to co-host the "Tehran Digital Library Summit" (Q3 2024). This positions Librarian as a national solution while securing government endorsement. We also form alliances with Tehran University's IT department for pilot programs.</w:t>
      </w:r>
    </w:p>
    <w:p>
      <w:pPr>
        <w:pStyle w:val="BodyText"/>
      </w:pPr>
      <w:r>
        <w:rPr>
          <w:iCs/>
          <w:i/>
        </w:rPr>
        <w:t xml:space="preserve">Pricing &amp; Incentives:</w:t>
      </w:r>
      <w:r>
        <w:t xml:space="preserve"> </w:t>
      </w:r>
      <w:r>
        <w:t xml:space="preserve">Tiered pricing for Tehran institutions: Basic package ($8,500/year) for public libraries; Premium ($19,200) including AI-powered Persian search for universities. First-year clients receive free implementation support and a Librarian-certified training workshop at Tehran's Institute of Higher Education.</w:t>
      </w:r>
    </w:p>
    <w:bookmarkEnd w:id="24"/>
    <w:bookmarkStart w:id="25" w:name="implementation-timeline"/>
    <w:p>
      <w:pPr>
        <w:pStyle w:val="Heading2"/>
      </w:pPr>
      <w:r>
        <w:t xml:space="preserve">Implementation Timeline</w:t>
      </w:r>
    </w:p>
    <w:p>
      <w:pPr>
        <w:pStyle w:val="FirstParagraph"/>
      </w:pPr>
      <w:r>
        <w:rPr>
          <w:bCs/>
          <w:b/>
        </w:rPr>
        <w:t xml:space="preserve">Q1 2024:</w:t>
      </w:r>
      <w:r>
        <w:t xml:space="preserve"> </w:t>
      </w:r>
      <w:r>
        <w:t xml:space="preserve">Launch "Librarian" pilot with 3 Tehran public libraries (Shemiranat, Shahr-e-Rey, and Kahrizak). Conduct user experience workshops with Tehran librarians to refine Persian language features.</w:t>
      </w:r>
    </w:p>
    <w:p>
      <w:pPr>
        <w:pStyle w:val="BodyText"/>
      </w:pPr>
      <w:r>
        <w:rPr>
          <w:bCs/>
          <w:b/>
        </w:rPr>
        <w:t xml:space="preserve">Q3 2024:</w:t>
      </w:r>
      <w:r>
        <w:t xml:space="preserve"> </w:t>
      </w:r>
      <w:r>
        <w:t xml:space="preserve">Official launch at the Tehran Digital Library Summit. Target 15 university sign-ups using Ministry of Science endorsement.</w:t>
      </w:r>
    </w:p>
    <w:p>
      <w:pPr>
        <w:pStyle w:val="BodyText"/>
      </w:pPr>
      <w:r>
        <w:rPr>
          <w:bCs/>
          <w:b/>
        </w:rPr>
        <w:t xml:space="preserve">H1 2025:</w:t>
      </w:r>
      <w:r>
        <w:t xml:space="preserve"> </w:t>
      </w:r>
      <w:r>
        <w:t xml:space="preserve">Expand to cultural institutions in Tehran's historic centers (e.g., Golestan Palace archives). Achieve 30% market share in Tehran's academic libraries.</w:t>
      </w:r>
    </w:p>
    <w:bookmarkEnd w:id="25"/>
    <w:bookmarkStart w:id="26" w:name="budget-allocation-kpis"/>
    <w:p>
      <w:pPr>
        <w:pStyle w:val="Heading2"/>
      </w:pPr>
      <w:r>
        <w:t xml:space="preserve">Budget Allocation &amp; KPIs</w:t>
      </w:r>
    </w:p>
    <w:p>
      <w:pPr>
        <w:pStyle w:val="FirstParagraph"/>
      </w:pPr>
      <w:r>
        <w:t xml:space="preserve">Total Marketing Plan budget: $185,000 (focused exclusively on Iran Tehran operations).</w:t>
      </w:r>
    </w:p>
    <w:p>
      <w:pPr>
        <w:numPr>
          <w:ilvl w:val="0"/>
          <w:numId w:val="1004"/>
        </w:numPr>
        <w:pStyle w:val="Compact"/>
      </w:pPr>
      <w:r>
        <w:t xml:space="preserve">45% Events &amp; Partnerships (Tehran Summit, pilot programs)</w:t>
      </w:r>
    </w:p>
    <w:p>
      <w:pPr>
        <w:numPr>
          <w:ilvl w:val="0"/>
          <w:numId w:val="1004"/>
        </w:numPr>
        <w:pStyle w:val="Compact"/>
      </w:pPr>
      <w:r>
        <w:t xml:space="preserve">30% Digital Marketing (localized social campaigns)</w:t>
      </w:r>
    </w:p>
    <w:p>
      <w:pPr>
        <w:numPr>
          <w:ilvl w:val="0"/>
          <w:numId w:val="1004"/>
        </w:numPr>
        <w:pStyle w:val="Compact"/>
      </w:pPr>
      <w:r>
        <w:t xml:space="preserve">15% Content Development (Persian-language case studies)</w:t>
      </w:r>
    </w:p>
    <w:p>
      <w:pPr>
        <w:numPr>
          <w:ilvl w:val="0"/>
          <w:numId w:val="1004"/>
        </w:numPr>
        <w:pStyle w:val="Compact"/>
      </w:pPr>
      <w:r>
        <w:t xml:space="preserve">10% Training &amp; Support</w:t>
      </w:r>
    </w:p>
    <w:p>
      <w:pPr>
        <w:pStyle w:val="FirstParagraph"/>
      </w:pPr>
      <w:r>
        <w:t xml:space="preserve">KPIs for this Marketing Plan will measure success through:</w:t>
      </w:r>
    </w:p>
    <w:p>
      <w:pPr>
        <w:numPr>
          <w:ilvl w:val="0"/>
          <w:numId w:val="1005"/>
        </w:numPr>
        <w:pStyle w:val="Compact"/>
      </w:pPr>
      <w:r>
        <w:rPr>
          <w:bCs/>
          <w:b/>
        </w:rPr>
        <w:t xml:space="preserve">Tehran Adoption Rate:</w:t>
      </w:r>
      <w:r>
        <w:t xml:space="preserve"> </w:t>
      </w:r>
      <w:r>
        <w:t xml:space="preserve">45+ institutions onboarded by end of Year 3.</w:t>
      </w:r>
    </w:p>
    <w:p>
      <w:pPr>
        <w:numPr>
          <w:ilvl w:val="0"/>
          <w:numId w:val="1005"/>
        </w:numPr>
        <w:pStyle w:val="Compact"/>
      </w:pPr>
      <w:r>
        <w:rPr>
          <w:bCs/>
          <w:b/>
        </w:rPr>
        <w:t xml:space="preserve">Librarian Satisfaction:</w:t>
      </w:r>
      <w:r>
        <w:t xml:space="preserve"> </w:t>
      </w:r>
      <w:r>
        <w:t xml:space="preserve">≥85% "Net Promoter Score" from Tehran librarians (measured via post-implementation surveys).</w:t>
      </w:r>
    </w:p>
    <w:p>
      <w:pPr>
        <w:numPr>
          <w:ilvl w:val="0"/>
          <w:numId w:val="1005"/>
        </w:numPr>
        <w:pStyle w:val="Compact"/>
      </w:pPr>
      <w:r>
        <w:rPr>
          <w:bCs/>
          <w:b/>
        </w:rPr>
        <w:t xml:space="preserve">Economic Impact:</w:t>
      </w:r>
      <w:r>
        <w:t xml:space="preserve"> </w:t>
      </w:r>
      <w:r>
        <w:t xml:space="preserve">Collective time savings of 12,000+ annual hours across Tehran libraries.</w:t>
      </w:r>
    </w:p>
    <w:bookmarkEnd w:id="26"/>
    <w:bookmarkStart w:id="27" w:name="X84b902b3ea7666fcd969dab6233b77fce74a129"/>
    <w:p>
      <w:pPr>
        <w:pStyle w:val="Heading2"/>
      </w:pPr>
      <w:r>
        <w:t xml:space="preserve">Why Librarian for Iran Tehran? The Cultural Imperative</w:t>
      </w:r>
    </w:p>
    <w:p>
      <w:pPr>
        <w:pStyle w:val="FirstParagraph"/>
      </w:pPr>
      <w:r>
        <w:t xml:space="preserve">In Iran Tehran—a city where knowledge preservation is intertwined with national identity—the Librarian platform isn't just software; it's a cultural ally. By embedding Persian linguistic precision and respecting data sovereignty, we honor the librarian's role as a guardian of Iran's intellectual heritage. This Marketing Plan ensures Librarian becomes synonymous with trusted library innovation in Tehran—not merely another imported tool, but a solution born for our city's needs.</w:t>
      </w:r>
    </w:p>
    <w:p>
      <w:pPr>
        <w:pStyle w:val="BodyText"/>
      </w:pPr>
      <w:r>
        <w:t xml:space="preserve">As Tehran accelerates its digital future, Librarian stands ready to empower every librarian across the capital to transform their institution from a repository into an active knowledge catalyst. This Marketing Plan is not just about selling software; it's about building Tehran's library ecosystem for generations to come.</w:t>
      </w:r>
    </w:p>
    <w:p>
      <w:r>
        <w:pict>
          <v:rect style="width:0;height:1.5pt" o:hralign="center" o:hrstd="t" o:hr="t"/>
        </w:pict>
      </w:r>
    </w:p>
    <w:p>
      <w:pPr>
        <w:pStyle w:val="FirstParagraph"/>
      </w:pPr>
      <w:r>
        <w:rPr>
          <w:iCs/>
          <w:i/>
        </w:rPr>
        <w:t xml:space="preserve">Marketing Plan Document | Librarian: Intelligent Library Management for Iran Tehran |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Serving Iran Tehran's Academic and Cultural Landscape</dc:title>
  <dc:creator/>
  <dc:language>en</dc:language>
  <cp:keywords/>
  <dcterms:created xsi:type="dcterms:W3CDTF">2026-07-21T22:38:59Z</dcterms:created>
  <dcterms:modified xsi:type="dcterms:W3CDTF">2026-07-21T22:38:59Z</dcterms:modified>
</cp:coreProperties>
</file>

<file path=docProps/custom.xml><?xml version="1.0" encoding="utf-8"?>
<Properties xmlns="http://schemas.openxmlformats.org/officeDocument/2006/custom-properties" xmlns:vt="http://schemas.openxmlformats.org/officeDocument/2006/docPropsVTypes"/>
</file>