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Baghdad</w:t>
      </w:r>
      <w:r>
        <w:t xml:space="preserve"> </w:t>
      </w:r>
      <w:r>
        <w:t xml:space="preserve">Modern</w:t>
      </w:r>
      <w:r>
        <w:t xml:space="preserve"> </w:t>
      </w:r>
      <w:r>
        <w:t xml:space="preserve">Library</w:t>
      </w:r>
      <w:r>
        <w:t xml:space="preserve"> </w:t>
      </w:r>
      <w:r>
        <w:t xml:space="preserve">Initiative: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31" w:name="X2b5b85ca5bb0ca1a0cfae24988e9e67a7a1a56e"/>
    <w:p>
      <w:pPr>
        <w:pStyle w:val="Heading1"/>
      </w:pPr>
      <w:r>
        <w:t xml:space="preserve">Marketing Plan for the Baghdad Modern Library Initiative (BMLI)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Baghdad Modern Library Initiative (BMLI) presents a transformative solution to Iraq's critical educational infrastructure gap. As a state-of-the-art library system designed specifically for Baghdad's unique socio-educational landscape, BMLI addresses the urgent need for accessible knowledge resources in post-conflict Iraq. This marketing plan details our strategy to establish BMLI as Baghdad's premier knowledge hub, targeting 50,000 active users within 18 months through culturally sensitive outreach and technology integration.</w:t>
      </w:r>
    </w:p>
    <w:bookmarkEnd w:id="20"/>
    <w:bookmarkStart w:id="21" w:name="market-analysis-baghdad-context"/>
    <w:p>
      <w:pPr>
        <w:pStyle w:val="Heading2"/>
      </w:pPr>
      <w:r>
        <w:t xml:space="preserve">Market Analysis: Baghdad Context</w:t>
      </w:r>
    </w:p>
    <w:p>
      <w:pPr>
        <w:pStyle w:val="FirstParagraph"/>
      </w:pPr>
      <w:r>
        <w:t xml:space="preserve">Iraq's education sector faces severe challenges: only 37% of public libraries have functional collections (World Bank, 2023), with Baghdad bearing the brunt of infrastructure decay. Post-2003, library funding plummeted by 89%, leaving students and researchers without credible resources. Cultural context is paramount—68% of Baghdad's population is under 35 (UNDP Iraq), demanding modern learning solutions that respect Islamic values while embracing digital advancement.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University students (14-25 years) at Baghdad University, Al-Mustansiriyah, and Al-Qadisiyah—38% of target users seeking academic resources beyond outdated textbooks.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Teachers and librarians requiring professional development materials; 72% report lacking updated pedagogical resources (Ministry of Education,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Community leaders and government officials for evidence-based policy development.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Acquire 15,000 registered users within the first 6 months at Baghdad University campuses.</w:t>
      </w:r>
    </w:p>
    <w:p>
      <w:pPr>
        <w:numPr>
          <w:ilvl w:val="0"/>
          <w:numId w:val="1002"/>
        </w:numPr>
        <w:pStyle w:val="Compact"/>
      </w:pPr>
      <w:r>
        <w:t xml:space="preserve">Secure partnerships with 12 educational institutions across Baghdad by Q3 2024.</w:t>
      </w:r>
    </w:p>
    <w:p>
      <w:pPr>
        <w:numPr>
          <w:ilvl w:val="0"/>
          <w:numId w:val="1002"/>
        </w:numPr>
        <w:pStyle w:val="Compact"/>
      </w:pPr>
      <w:r>
        <w:t xml:space="preserve">Achieve 95% user satisfaction in cultural appropriateness (measured via monthly surveys).</w:t>
      </w:r>
    </w:p>
    <w:p>
      <w:pPr>
        <w:numPr>
          <w:ilvl w:val="0"/>
          <w:numId w:val="1002"/>
        </w:numPr>
        <w:pStyle w:val="Compact"/>
      </w:pPr>
      <w:r>
        <w:t xml:space="preserve">Drive 70% of usage through mobile access (addressing Baghdad's high smartphone penetration: 81%).</w:t>
      </w:r>
    </w:p>
    <w:bookmarkEnd w:id="23"/>
    <w:bookmarkStart w:id="24" w:name="product-strategy-the-librarian-system"/>
    <w:p>
      <w:pPr>
        <w:pStyle w:val="Heading2"/>
      </w:pPr>
      <w:r>
        <w:t xml:space="preserve">Product Strategy: The Librarian System</w:t>
      </w:r>
    </w:p>
    <w:p>
      <w:pPr>
        <w:pStyle w:val="FirstParagraph"/>
      </w:pPr>
      <w:r>
        <w:t xml:space="preserve">BMLI reimagines "librarian" as an integrated digital-physical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Arabic-first mobile app with offline access to 5,000+ academic journals and Islamic studies resources (vetted for Sharia compliance). Features include Quranic verse search engine and plagiarism-checking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Physical Hubs:</w:t>
      </w:r>
      <w:r>
        <w:t xml:space="preserve"> </w:t>
      </w:r>
      <w:r>
        <w:t xml:space="preserve">3 strategically placed library centers in Baghdad (Karkh, Rusafa, Sadr City) with solar-powered Wi-Fi, gender-segregated study zones, and Arabic/English bilingual staff trained in cultural sensitivity.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Curation:</w:t>
      </w:r>
      <w:r>
        <w:t xml:space="preserve"> </w:t>
      </w:r>
      <w:r>
        <w:t xml:space="preserve">Localized collections including Iraqi history archives and STEM resources aligned with Iraq's national education curriculum.</w:t>
      </w:r>
    </w:p>
    <w:bookmarkEnd w:id="24"/>
    <w:bookmarkStart w:id="25" w:name="pricing-strategy"/>
    <w:p>
      <w:pPr>
        <w:pStyle w:val="Heading2"/>
      </w:pPr>
      <w:r>
        <w:t xml:space="preserve">Pricing Strategy</w:t>
      </w:r>
    </w:p>
    <w:p>
      <w:pPr>
        <w:pStyle w:val="FirstParagraph"/>
      </w:pPr>
      <w:r>
        <w:t xml:space="preserve">BMLI operates on a sustainable public-private model to ensure accessibility: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Zero User Fees:</w:t>
      </w:r>
      <w:r>
        <w:t xml:space="preserve"> </w:t>
      </w:r>
      <w:r>
        <w:t xml:space="preserve">Fully subsidized by UNESCO-Iraq and Iraqi Ministry of Culture grant ($1.2M annual commitment).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Partnerships:</w:t>
      </w:r>
      <w:r>
        <w:t xml:space="preserve"> </w:t>
      </w:r>
      <w:r>
        <w:t xml:space="preserve">$500/month for universities (providing institutional analytics dashboards).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Impact Pricing:</w:t>
      </w:r>
      <w:r>
        <w:t xml:space="preserve"> </w:t>
      </w:r>
      <w:r>
        <w:t xml:space="preserve">40% discount on professional development workshops for female librarians (addressing gender gap in Iraqi library staff: only 28% are women).</w:t>
      </w:r>
    </w:p>
    <w:bookmarkEnd w:id="25"/>
    <w:bookmarkStart w:id="26" w:name="place-and-distribution-strategy"/>
    <w:p>
      <w:pPr>
        <w:pStyle w:val="Heading2"/>
      </w:pPr>
      <w:r>
        <w:t xml:space="preserve">Place and Distribution Strategy</w:t>
      </w:r>
    </w:p>
    <w:p>
      <w:pPr>
        <w:pStyle w:val="FirstParagraph"/>
      </w:pPr>
      <w:r>
        <w:t xml:space="preserve">Hyper-localized access is critical in Baghdad's urban environment: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Kiosk-style library pods at 10 high-foot-traffic locations (e.g., al-Tahrir Square, university gates) with biometric access for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Distribution:</w:t>
      </w:r>
      <w:r>
        <w:t xml:space="preserve"> </w:t>
      </w:r>
      <w:r>
        <w:t xml:space="preserve">App pre-installed on devices via Baghdad mobile carriers (Zain, Asiacell), with SMS-based registration for non-smartphone users.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Collaborate with mosques for weekend "Knowledge Hours" where librarians deliver tailored sessions (e.g., "Digital Literacy for Mothers").</w:t>
      </w:r>
    </w:p>
    <w:bookmarkEnd w:id="26"/>
    <w:bookmarkStart w:id="27" w:name="X840b86091fdcf2da867e829c8702ec7682970af"/>
    <w:p>
      <w:pPr>
        <w:pStyle w:val="Heading2"/>
      </w:pPr>
      <w:r>
        <w:t xml:space="preserve">Promotion Strategy: Culturally Intelligent Outreach</w:t>
      </w:r>
    </w:p>
    <w:p>
      <w:pPr>
        <w:pStyle w:val="FirstParagraph"/>
      </w:pPr>
      <w:r>
        <w:t xml:space="preserve">All campaigns prioritize Baghdad's cultural fabric: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Islamic Partnership Framework:</w:t>
      </w:r>
      <w:r>
        <w:t xml:space="preserve"> </w:t>
      </w:r>
      <w:r>
        <w:t xml:space="preserve">Co-branded campaigns with prominent Iraqi scholars (e.g., Dr. Ali al-Jubouri) emphasizing "Knowledge is Worship" (Hadith). Avoids Western-centric messaging.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Student Ambassadors:</w:t>
      </w:r>
      <w:r>
        <w:t xml:space="preserve"> </w:t>
      </w:r>
      <w:r>
        <w:t xml:space="preserve">Recruit 100+ university students as BMLI advocates—leveraging peer influence in Baghdad's tight-knit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Multichannel Launch:</w:t>
      </w:r>
    </w:p>
    <w:p>
      <w:pPr>
        <w:numPr>
          <w:ilvl w:val="1"/>
          <w:numId w:val="1007"/>
        </w:numPr>
        <w:pStyle w:val="Compact"/>
      </w:pPr>
      <w:r>
        <w:t xml:space="preserve">Digital: TikTok/Instagram campaigns using local influencers (e.g., @BaghdadBookworm) showcasing "Library Takeover" events at historic sites like Al-Mustansiriyah Madrasa.</w:t>
      </w:r>
    </w:p>
    <w:p>
      <w:pPr>
        <w:numPr>
          <w:ilvl w:val="1"/>
          <w:numId w:val="1007"/>
        </w:numPr>
        <w:pStyle w:val="Compact"/>
      </w:pPr>
      <w:r>
        <w:t xml:space="preserve">Traditional: Radio spots on Baghdad FM (88.5 MHz) featuring poets reciting verses about education, with QR codes for app download.</w:t>
      </w:r>
    </w:p>
    <w:p>
      <w:pPr>
        <w:numPr>
          <w:ilvl w:val="1"/>
          <w:numId w:val="1007"/>
        </w:numPr>
        <w:pStyle w:val="Compact"/>
      </w:pPr>
      <w:r>
        <w:t xml:space="preserve">Community: Free "Knowledge Bazaars" in public parks with book giveaways (Islamic-themed children's books and STEM kits).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Crisis-Responsive Tactics:</w:t>
      </w:r>
      <w:r>
        <w:t xml:space="preserve"> </w:t>
      </w:r>
      <w:r>
        <w:t xml:space="preserve">Deploy mobile library units to refugee camps near Baghdad during emergencies (e.g., floods), aligning with Iraqi Red Crescent Society protocols.</w:t>
      </w:r>
    </w:p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Budget: $1.85M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Technology Development</w:t>
      </w:r>
    </w:p>
    <w:p>
      <w:pPr>
        <w:pStyle w:val="BodyText"/>
      </w:pPr>
      <w:r>
        <w:t xml:space="preserve">$620K</w:t>
      </w:r>
    </w:p>
    <w:p>
      <w:pPr>
        <w:pStyle w:val="BodyText"/>
      </w:pPr>
      <w:r>
        <w:t xml:space="preserve">Digital platform localization, offline content sync, security protocols for Baghdad's infrastructure challenges.</w:t>
      </w:r>
    </w:p>
    <w:p>
      <w:pPr>
        <w:pStyle w:val="BodyText"/>
      </w:pPr>
      <w:r>
        <w:t xml:space="preserve">Physical Infrastructure</w:t>
      </w:r>
    </w:p>
    <w:p>
      <w:pPr>
        <w:pStyle w:val="BodyText"/>
      </w:pPr>
      <w:r>
        <w:t xml:space="preserve">$480K</w:t>
      </w:r>
    </w:p>
    <w:p>
      <w:pPr>
        <w:pStyle w:val="BodyText"/>
      </w:pPr>
      <w:r>
        <w:t xml:space="preserve">Rent/renovation of 3 library hubs in Baghdad with solar backup systems.</w:t>
      </w:r>
    </w:p>
    <w:p>
      <w:pPr>
        <w:pStyle w:val="BodyText"/>
      </w:pPr>
      <w:r>
        <w:t xml:space="preserve">Community Marketing</w:t>
      </w:r>
    </w:p>
    <w:p>
      <w:pPr>
        <w:pStyle w:val="BodyText"/>
      </w:pPr>
      <w:r>
        <w:rPr>
          <w:bCs/>
          <w:b/>
        </w:rPr>
        <w:t xml:space="preserve">$520K</w:t>
      </w:r>
    </w:p>
    <w:p>
      <w:pPr>
        <w:pStyle w:val="BodyText"/>
      </w:pPr>
      <w:r>
        <w:t xml:space="preserve">Promotional campaigns, ambassador training, and cultural partnership events.</w:t>
      </w:r>
    </w:p>
    <w:p>
      <w:pPr>
        <w:pStyle w:val="BodyText"/>
      </w:pPr>
      <w:r>
        <w:t xml:space="preserve">Operations &amp; Analytics</w:t>
      </w:r>
    </w:p>
    <w:p>
      <w:pPr>
        <w:pStyle w:val="BodyText"/>
      </w:pPr>
      <w:r>
        <w:t xml:space="preserve">$230K</w:t>
      </w:r>
    </w:p>
    <w:p>
      <w:pPr>
        <w:pStyle w:val="BodyText"/>
      </w:pPr>
      <w:r>
        <w:t xml:space="preserve">Staff salaries (18 Baghdad-based librarians), user satisfaction tracking.</w:t>
      </w:r>
    </w:p>
    <w:bookmarkEnd w:id="28"/>
    <w:bookmarkStart w:id="29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Baghdad-specific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Usage Depth:</w:t>
      </w:r>
      <w:r>
        <w:t xml:space="preserve"> </w:t>
      </w:r>
      <w:r>
        <w:t xml:space="preserve">Average sessions/user per month (target: 3.8+) to indicate resource value beyond basic access.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Trust Index:</w:t>
      </w:r>
      <w:r>
        <w:t xml:space="preserve"> </w:t>
      </w:r>
      <w:r>
        <w:t xml:space="preserve">Monthly survey assessing "BMLI aligns with Iraqi values" (target: ≥90% positive).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Educational Impact:</w:t>
      </w:r>
      <w:r>
        <w:t xml:space="preserve"> </w:t>
      </w:r>
      <w:r>
        <w:t xml:space="preserve">Track university grade improvement among BMLI users via partner institutions (target: 15% average increase).</w:t>
      </w:r>
    </w:p>
    <w:bookmarkEnd w:id="29"/>
    <w:bookmarkStart w:id="30" w:name="conclusion-the-librarian-as-catalyst"/>
    <w:p>
      <w:pPr>
        <w:pStyle w:val="Heading2"/>
      </w:pPr>
      <w:r>
        <w:t xml:space="preserve">Conclusion: The Librarian as Catalyst</w:t>
      </w:r>
    </w:p>
    <w:p>
      <w:pPr>
        <w:pStyle w:val="FirstParagraph"/>
      </w:pPr>
      <w:r>
        <w:t xml:space="preserve">The Baghdad Modern Library Initiative transcends traditional library services—it positions the librarian as a cultural guardian and knowledge architect for Iraq's renaissance. By embedding our system within Baghdad's social fabric through Islamic values, hyper-local partnerships, and mobile-first access, BMLI will become synonymous with intellectual renewal in Iraq. This isn't merely about books; it's about restoring Baghdad's legacy as a center of learning since the House of Wisdom era. Our marketing plan ensures every campaign speaks directly to Iraqi aspirations for a future built on knowledge—proving that in Baghdad, the librarian is not just a job, but a national imperative.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Baghdad Modern Library Initiative: Marketing Plan</dc:title>
  <dc:creator/>
  <dc:language>en</dc:language>
  <cp:keywords/>
  <dcterms:created xsi:type="dcterms:W3CDTF">2026-09-27T01:34:56Z</dcterms:created>
  <dcterms:modified xsi:type="dcterms:W3CDTF">2026-09-27T01:34:56Z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